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12" w:rsidRPr="000C31FF" w:rsidRDefault="00DD3D12" w:rsidP="005907B5">
      <w:pPr>
        <w:pStyle w:val="1"/>
        <w:spacing w:after="0" w:line="262" w:lineRule="auto"/>
        <w:ind w:firstLine="0"/>
        <w:jc w:val="center"/>
      </w:pPr>
      <w:r w:rsidRPr="000C31FF">
        <w:rPr>
          <w:b/>
          <w:bCs/>
          <w:lang w:eastAsia="ru-RU" w:bidi="ru-RU"/>
        </w:rPr>
        <w:t>Аналитическая справка по итогам завершения 2023г реализации</w:t>
      </w:r>
      <w:r w:rsidRPr="000C31FF">
        <w:rPr>
          <w:b/>
          <w:bCs/>
          <w:lang w:eastAsia="ru-RU" w:bidi="ru-RU"/>
        </w:rPr>
        <w:br/>
        <w:t>программ</w:t>
      </w:r>
      <w:r w:rsidR="00365354" w:rsidRPr="000C31FF">
        <w:rPr>
          <w:b/>
          <w:bCs/>
          <w:lang w:eastAsia="ru-RU" w:bidi="ru-RU"/>
        </w:rPr>
        <w:t>ы</w:t>
      </w:r>
      <w:r w:rsidRPr="000C31FF">
        <w:rPr>
          <w:b/>
          <w:bCs/>
          <w:lang w:eastAsia="ru-RU" w:bidi="ru-RU"/>
        </w:rPr>
        <w:t xml:space="preserve"> развития ГБПОУ «Юрюзанский технологический техникум»</w:t>
      </w:r>
    </w:p>
    <w:p w:rsidR="00DD3D12" w:rsidRPr="000C31FF" w:rsidRDefault="00DD3D12" w:rsidP="00DD3D12">
      <w:pPr>
        <w:pStyle w:val="1"/>
        <w:spacing w:after="0"/>
        <w:ind w:firstLine="709"/>
        <w:jc w:val="both"/>
        <w:rPr>
          <w:lang w:eastAsia="ru-RU" w:bidi="ru-RU"/>
        </w:rPr>
      </w:pPr>
      <w:r w:rsidRPr="000C31FF">
        <w:rPr>
          <w:lang w:eastAsia="ru-RU" w:bidi="ru-RU"/>
        </w:rPr>
        <w:t>Анализ реализации п</w:t>
      </w:r>
      <w:r w:rsidR="0011696F" w:rsidRPr="000C31FF">
        <w:rPr>
          <w:lang w:eastAsia="ru-RU" w:bidi="ru-RU"/>
        </w:rPr>
        <w:t>рограммы развития ГБПОУ «ЮТТ» за</w:t>
      </w:r>
      <w:r w:rsidRPr="000C31FF">
        <w:rPr>
          <w:lang w:eastAsia="ru-RU" w:bidi="ru-RU"/>
        </w:rPr>
        <w:t xml:space="preserve"> 2023г  позволяет дать статистическую оценку качества и количества выполнения запланированных мероприятий и их результатов, выявить недостатки управления, скорректировать дальнейшую работу по выполнению поставленных целей и задач. Аналитическая справка по итогам завершения 2023г  реализации программы развития объединяет данные, констатирующие акт</w:t>
      </w:r>
      <w:r w:rsidR="0011696F" w:rsidRPr="000C31FF">
        <w:rPr>
          <w:lang w:eastAsia="ru-RU" w:bidi="ru-RU"/>
        </w:rPr>
        <w:t xml:space="preserve">уальный уровень развития </w:t>
      </w:r>
      <w:r w:rsidRPr="000C31FF">
        <w:rPr>
          <w:lang w:eastAsia="ru-RU" w:bidi="ru-RU"/>
        </w:rPr>
        <w:t xml:space="preserve">ГБПОУ «ЮТТ», подтверждающие оптимальность и верную сущность индикативного планирования. </w:t>
      </w:r>
    </w:p>
    <w:p w:rsidR="00DD3D12" w:rsidRPr="000C31FF" w:rsidRDefault="00DD3D12" w:rsidP="00DD3D12">
      <w:pPr>
        <w:pStyle w:val="1"/>
        <w:spacing w:after="0"/>
        <w:ind w:firstLine="709"/>
        <w:jc w:val="both"/>
        <w:rPr>
          <w:lang w:eastAsia="ru-RU" w:bidi="ru-RU"/>
        </w:rPr>
      </w:pPr>
      <w:r w:rsidRPr="000C31FF">
        <w:rPr>
          <w:lang w:eastAsia="ru-RU" w:bidi="ru-RU"/>
        </w:rPr>
        <w:t xml:space="preserve">Внутренне сбалансированная система этих индикаторов дает техникуму возможность системно и планово использовать свои ресурсы и развивать образовательный потенциал. </w:t>
      </w:r>
    </w:p>
    <w:p w:rsidR="00DD3D12" w:rsidRPr="000C31FF" w:rsidRDefault="00DD3D12" w:rsidP="00DD3D12">
      <w:pPr>
        <w:pStyle w:val="1"/>
        <w:spacing w:after="0"/>
        <w:ind w:firstLine="709"/>
        <w:jc w:val="both"/>
        <w:rPr>
          <w:lang w:eastAsia="ru-RU" w:bidi="ru-RU"/>
        </w:rPr>
      </w:pPr>
      <w:r w:rsidRPr="000C31FF">
        <w:rPr>
          <w:lang w:eastAsia="ru-RU" w:bidi="ru-RU"/>
        </w:rPr>
        <w:t>Механизм реализации программы развития ГБПОУ «ЮТТ» 2023 г, представленный через задачи, позволил увидеть основные аспекты развития техникума. Задачи, касающиеся совершенствования качества процессов обучения и воспитания обучающихся, МТБ организации, повышения профессиональной компетентности управленческих и педагогических кадров, обеспечения доступности современного образования для различных категорий населения, развития условий комплексной безопасности техникума целенаправленно и в соответствии с ежегодными планами выводили техникум на запланированные результаты.</w:t>
      </w:r>
    </w:p>
    <w:p w:rsidR="00DD3D12" w:rsidRPr="000C31FF" w:rsidRDefault="00DD3D12" w:rsidP="00DD3D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31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части поставленных пр</w:t>
      </w:r>
      <w:r w:rsidR="0011696F" w:rsidRPr="000C31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ограммой</w:t>
      </w:r>
      <w:r w:rsidRPr="000C31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развития задач и выполнения их по истечению 2023г, ситуация в  ГБПОУ «ЮТТ»  в целом выглядит следующим образом:</w:t>
      </w:r>
    </w:p>
    <w:p w:rsidR="00DD3D12" w:rsidRPr="000C31FF" w:rsidRDefault="00DD3D12" w:rsidP="00DD3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C31F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 w:bidi="ru-RU"/>
        </w:rPr>
        <w:t>Задача 1</w:t>
      </w:r>
      <w:r w:rsidRPr="000C31FF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.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Совершенствование качества процесса обучения, обеспечивающего подготовку конкурентоспособных на рынке труда и востребованных региональной экономикой выпускников.</w:t>
      </w:r>
    </w:p>
    <w:p w:rsidR="00DD3D12" w:rsidRPr="000C31FF" w:rsidRDefault="00DD3D12" w:rsidP="002D0253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C31FF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Доля образовательных программ, реализуемых в соответствии с новыми ФГОС СПО по 50 наиболее перспективным и востребованным на рынке труда профессиям и специальностям, в общем количестве основных образовательных программ</w:t>
      </w:r>
      <w:r w:rsidR="00D040B3" w:rsidRPr="000C31FF">
        <w:rPr>
          <w:rFonts w:ascii="Times New Roman" w:hAnsi="Times New Roman" w:cs="Times New Roman"/>
          <w:sz w:val="28"/>
          <w:szCs w:val="28"/>
        </w:rPr>
        <w:t xml:space="preserve"> составляет преимущественно 100%</w:t>
      </w:r>
      <w:r w:rsidRPr="000C31FF">
        <w:rPr>
          <w:rFonts w:ascii="Times New Roman" w:hAnsi="Times New Roman" w:cs="Times New Roman"/>
          <w:sz w:val="28"/>
          <w:szCs w:val="28"/>
        </w:rPr>
        <w:t>,</w:t>
      </w:r>
    </w:p>
    <w:p w:rsidR="00DD3D12" w:rsidRPr="000C31FF" w:rsidRDefault="00DD3D12" w:rsidP="002D025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0C31F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Средний про</w:t>
      </w:r>
      <w:r w:rsidR="00D040B3" w:rsidRPr="000C31F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цент выполнения показателя -  100 </w:t>
      </w:r>
      <w:r w:rsidRPr="000C31F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%</w:t>
      </w:r>
    </w:p>
    <w:p w:rsidR="0085518E" w:rsidRPr="0085518E" w:rsidRDefault="00DD3D12" w:rsidP="00E32603">
      <w:pPr>
        <w:pStyle w:val="a4"/>
        <w:numPr>
          <w:ilvl w:val="1"/>
          <w:numId w:val="11"/>
        </w:num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85518E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Доля олимпиад профессионального мастерства, входящих в Календарь областных мероприятий, в которых приняли участие обучающиеся техникума, в общем количестве олимпиад, проведенных по направлениям, совпадающим с направлениями подготовки ПОО</w:t>
      </w:r>
      <w:r w:rsidRPr="0085518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также представлена в основном _</w:t>
      </w:r>
      <w:r w:rsidR="0085518E">
        <w:rPr>
          <w:rFonts w:ascii="Times New Roman" w:hAnsi="Times New Roman" w:cs="Times New Roman"/>
          <w:sz w:val="28"/>
          <w:szCs w:val="28"/>
          <w:lang w:eastAsia="ru-RU" w:bidi="ru-RU"/>
        </w:rPr>
        <w:t>75</w:t>
      </w:r>
      <w:r w:rsidRPr="0085518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_%-м выполнением.  </w:t>
      </w:r>
    </w:p>
    <w:p w:rsidR="00773375" w:rsidRPr="0085518E" w:rsidRDefault="00773375" w:rsidP="0085518E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85518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Средний процент выполнения показателя -  </w:t>
      </w:r>
      <w:r w:rsidR="00110BE5" w:rsidRPr="00110BE5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9</w:t>
      </w:r>
      <w:r w:rsidR="0085518E" w:rsidRPr="00110BE5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5</w:t>
      </w:r>
      <w:r w:rsidRPr="00110BE5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_%</w:t>
      </w:r>
    </w:p>
    <w:p w:rsidR="002D0253" w:rsidRPr="000C31FF" w:rsidRDefault="00773375" w:rsidP="002D0253">
      <w:pPr>
        <w:pStyle w:val="a4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Доля победителей и призеров областных олимпиад профессионального мастерства в общем количестве участников от ПОО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 показатель, который трудно спрогнозировать, так как на результат влияют множество факторов, порою не зависящих от ПОО. Дали «нулевой» результат. В этой 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ситуации </w:t>
      </w:r>
      <w:r w:rsidRPr="000606CE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процент выпо</w:t>
      </w:r>
      <w:r w:rsidR="00580EDD" w:rsidRPr="000606CE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лнения показателя оказался – 0 </w:t>
      </w:r>
      <w:r w:rsidRPr="000606CE">
        <w:rPr>
          <w:rFonts w:ascii="Times New Roman" w:hAnsi="Times New Roman" w:cs="Times New Roman"/>
          <w:bCs/>
          <w:sz w:val="28"/>
          <w:szCs w:val="28"/>
          <w:lang w:eastAsia="ru-RU" w:bidi="ru-RU"/>
        </w:rPr>
        <w:t>%</w:t>
      </w:r>
      <w:r w:rsidR="00A91CF9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запланировано было 20%</w:t>
      </w:r>
      <w:r w:rsidRPr="000606CE">
        <w:rPr>
          <w:rFonts w:ascii="Times New Roman" w:hAnsi="Times New Roman" w:cs="Times New Roman"/>
          <w:bCs/>
          <w:sz w:val="28"/>
          <w:szCs w:val="28"/>
          <w:lang w:eastAsia="ru-RU" w:bidi="ru-RU"/>
        </w:rPr>
        <w:t>,</w:t>
      </w:r>
      <w:r w:rsidRPr="000C31F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что говорит о недостаточности внимания в вопросах подготовки студентов к олимпиадам профессионального мастерства со стороны </w:t>
      </w:r>
      <w:r w:rsidR="0085518E">
        <w:rPr>
          <w:rFonts w:ascii="Times New Roman" w:hAnsi="Times New Roman" w:cs="Times New Roman"/>
          <w:sz w:val="28"/>
          <w:szCs w:val="28"/>
          <w:lang w:eastAsia="ru-RU" w:bidi="ru-RU"/>
        </w:rPr>
        <w:t>педагогического состава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ПОО</w:t>
      </w:r>
    </w:p>
    <w:p w:rsidR="00773375" w:rsidRPr="000C31FF" w:rsidRDefault="00773375" w:rsidP="002D0253">
      <w:pPr>
        <w:pStyle w:val="a4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Доля компетенций, заявленных для участия в региональном чемпионате </w:t>
      </w:r>
      <w:r w:rsidRPr="000C31FF">
        <w:rPr>
          <w:rFonts w:ascii="Times New Roman" w:hAnsi="Times New Roman" w:cs="Times New Roman"/>
          <w:i/>
          <w:iCs/>
          <w:sz w:val="28"/>
          <w:szCs w:val="28"/>
          <w:lang w:val="en-US" w:bidi="en-US"/>
        </w:rPr>
        <w:t>WSR</w:t>
      </w:r>
      <w:r w:rsidRPr="000C31FF">
        <w:rPr>
          <w:rFonts w:ascii="Times New Roman" w:hAnsi="Times New Roman" w:cs="Times New Roman"/>
          <w:i/>
          <w:iCs/>
          <w:sz w:val="28"/>
          <w:szCs w:val="28"/>
          <w:lang w:bidi="en-US"/>
        </w:rPr>
        <w:t xml:space="preserve">, </w:t>
      </w:r>
      <w:r w:rsidRPr="000C31FF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в общем количестве компетенций чемпионата, совпадающих с направлениями подготовки в ПОО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выглядит следующим образом: заявили компетенции </w:t>
      </w:r>
      <w:r w:rsidR="001075B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 приняли участие 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чемпионате </w:t>
      </w:r>
      <w:r w:rsidRPr="000C31FF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1075B9">
        <w:rPr>
          <w:rFonts w:ascii="Times New Roman" w:hAnsi="Times New Roman" w:cs="Times New Roman"/>
          <w:sz w:val="28"/>
          <w:szCs w:val="28"/>
          <w:lang w:eastAsia="ru-RU" w:bidi="ru-RU"/>
        </w:rPr>
        <w:t>100%</w:t>
      </w:r>
      <w:r w:rsidRPr="000C31FF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773375" w:rsidRPr="000C31FF" w:rsidRDefault="00773375" w:rsidP="002D0253">
      <w:pPr>
        <w:pStyle w:val="a4"/>
        <w:spacing w:line="240" w:lineRule="auto"/>
        <w:ind w:left="1069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0C31F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Общий средний процент выполнения показателя - _</w:t>
      </w:r>
      <w:r w:rsidR="00110BE5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56,6</w:t>
      </w:r>
      <w:r w:rsidRPr="00A91CF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_%</w:t>
      </w:r>
    </w:p>
    <w:p w:rsidR="00E4501D" w:rsidRPr="000C31FF" w:rsidRDefault="00E4501D" w:rsidP="002D0253">
      <w:pPr>
        <w:pStyle w:val="a4"/>
        <w:spacing w:line="240" w:lineRule="auto"/>
        <w:ind w:left="1069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075B9" w:rsidRPr="001075B9" w:rsidRDefault="00E4501D" w:rsidP="001075B9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5B9">
        <w:rPr>
          <w:rFonts w:ascii="Times New Roman" w:hAnsi="Times New Roman" w:cs="Times New Roman"/>
          <w:i/>
          <w:iCs/>
          <w:sz w:val="28"/>
          <w:szCs w:val="28"/>
        </w:rPr>
        <w:t xml:space="preserve">Доля победителей и призеров чемпионатов профессионального мастерства, проводимых в соответствии с требованиями </w:t>
      </w:r>
      <w:r w:rsidRPr="001075B9">
        <w:rPr>
          <w:rFonts w:ascii="Times New Roman" w:hAnsi="Times New Roman" w:cs="Times New Roman"/>
          <w:i/>
          <w:iCs/>
          <w:sz w:val="28"/>
          <w:szCs w:val="28"/>
          <w:lang w:val="en-US" w:bidi="en-US"/>
        </w:rPr>
        <w:t>WSR</w:t>
      </w:r>
      <w:r w:rsidRPr="001075B9">
        <w:rPr>
          <w:rFonts w:ascii="Times New Roman" w:hAnsi="Times New Roman" w:cs="Times New Roman"/>
          <w:i/>
          <w:iCs/>
          <w:sz w:val="28"/>
          <w:szCs w:val="28"/>
          <w:lang w:bidi="en-US"/>
        </w:rPr>
        <w:t xml:space="preserve">, </w:t>
      </w:r>
      <w:r w:rsidRPr="001075B9">
        <w:rPr>
          <w:rFonts w:ascii="Times New Roman" w:hAnsi="Times New Roman" w:cs="Times New Roman"/>
          <w:i/>
          <w:iCs/>
          <w:sz w:val="28"/>
          <w:szCs w:val="28"/>
        </w:rPr>
        <w:t>в общем количестве участников из числа студентов ПОО</w:t>
      </w:r>
      <w:r w:rsidRPr="001075B9">
        <w:rPr>
          <w:rFonts w:ascii="Times New Roman" w:hAnsi="Times New Roman" w:cs="Times New Roman"/>
          <w:sz w:val="28"/>
          <w:szCs w:val="28"/>
        </w:rPr>
        <w:t xml:space="preserve"> также трудно прогнозируемый результат, показали процент </w:t>
      </w:r>
      <w:r w:rsidR="000606CE">
        <w:rPr>
          <w:rFonts w:ascii="Times New Roman" w:hAnsi="Times New Roman" w:cs="Times New Roman"/>
          <w:sz w:val="28"/>
          <w:szCs w:val="28"/>
        </w:rPr>
        <w:t>ниже</w:t>
      </w:r>
      <w:r w:rsidRPr="001075B9">
        <w:rPr>
          <w:rFonts w:ascii="Times New Roman" w:hAnsi="Times New Roman" w:cs="Times New Roman"/>
          <w:sz w:val="28"/>
          <w:szCs w:val="28"/>
        </w:rPr>
        <w:t xml:space="preserve"> запланированного. </w:t>
      </w:r>
      <w:r w:rsidR="001075B9">
        <w:rPr>
          <w:rFonts w:ascii="Times New Roman" w:hAnsi="Times New Roman" w:cs="Times New Roman"/>
          <w:sz w:val="28"/>
          <w:szCs w:val="28"/>
        </w:rPr>
        <w:t>П</w:t>
      </w:r>
      <w:r w:rsidR="001075B9" w:rsidRPr="001075B9">
        <w:rPr>
          <w:rFonts w:ascii="Times New Roman" w:hAnsi="Times New Roman" w:cs="Times New Roman"/>
          <w:sz w:val="28"/>
          <w:szCs w:val="28"/>
        </w:rPr>
        <w:t>роцент выполнения показателя оказался – 0 %,</w:t>
      </w:r>
      <w:r w:rsidR="00A91CF9">
        <w:rPr>
          <w:rFonts w:ascii="Times New Roman" w:hAnsi="Times New Roman" w:cs="Times New Roman"/>
          <w:sz w:val="28"/>
          <w:szCs w:val="28"/>
        </w:rPr>
        <w:t xml:space="preserve"> запланировано было 20 %,</w:t>
      </w:r>
      <w:r w:rsidR="001075B9" w:rsidRPr="001075B9">
        <w:rPr>
          <w:rFonts w:ascii="Times New Roman" w:hAnsi="Times New Roman" w:cs="Times New Roman"/>
          <w:sz w:val="28"/>
          <w:szCs w:val="28"/>
        </w:rPr>
        <w:t xml:space="preserve"> что говорит о недостаточности внимания в вопросах подготовки студентов к </w:t>
      </w:r>
      <w:r w:rsidR="001075B9">
        <w:rPr>
          <w:rFonts w:ascii="Times New Roman" w:hAnsi="Times New Roman" w:cs="Times New Roman"/>
          <w:sz w:val="28"/>
          <w:szCs w:val="28"/>
        </w:rPr>
        <w:t>чемпионату</w:t>
      </w:r>
      <w:r w:rsidR="001075B9" w:rsidRPr="001075B9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проводимых в соответствии с требованиями WSR со стороны педагогического состава ПОО</w:t>
      </w:r>
    </w:p>
    <w:p w:rsidR="002D0253" w:rsidRPr="001075B9" w:rsidRDefault="00E4501D" w:rsidP="001075B9">
      <w:pPr>
        <w:pStyle w:val="a4"/>
        <w:spacing w:line="240" w:lineRule="auto"/>
        <w:ind w:left="17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5B9">
        <w:rPr>
          <w:rFonts w:ascii="Times New Roman" w:hAnsi="Times New Roman" w:cs="Times New Roman"/>
          <w:b/>
          <w:sz w:val="28"/>
          <w:szCs w:val="28"/>
        </w:rPr>
        <w:t xml:space="preserve"> Средний </w:t>
      </w:r>
      <w:r w:rsidRPr="001075B9">
        <w:rPr>
          <w:rFonts w:ascii="Times New Roman" w:hAnsi="Times New Roman" w:cs="Times New Roman"/>
          <w:b/>
          <w:bCs/>
          <w:sz w:val="28"/>
          <w:szCs w:val="28"/>
        </w:rPr>
        <w:t xml:space="preserve">процент выполнения показателя </w:t>
      </w:r>
      <w:r w:rsidRPr="00A91CF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075B9" w:rsidRPr="00A91CF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91CF9">
        <w:rPr>
          <w:rFonts w:ascii="Times New Roman" w:hAnsi="Times New Roman" w:cs="Times New Roman"/>
          <w:b/>
          <w:bCs/>
          <w:sz w:val="28"/>
          <w:szCs w:val="28"/>
        </w:rPr>
        <w:t>__%.</w:t>
      </w:r>
    </w:p>
    <w:p w:rsidR="00E4501D" w:rsidRPr="00042029" w:rsidRDefault="00E4501D" w:rsidP="002D0253">
      <w:pPr>
        <w:pStyle w:val="a4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1FF">
        <w:rPr>
          <w:rFonts w:ascii="Times New Roman" w:hAnsi="Times New Roman" w:cs="Times New Roman"/>
          <w:i/>
          <w:iCs/>
          <w:sz w:val="28"/>
          <w:szCs w:val="28"/>
        </w:rPr>
        <w:t xml:space="preserve">Доля обучающихся ПОО, продемонстрировавших уровень подготовки, соответствующий стандартам </w:t>
      </w:r>
      <w:r w:rsidRPr="000C31FF">
        <w:rPr>
          <w:rFonts w:ascii="Times New Roman" w:hAnsi="Times New Roman" w:cs="Times New Roman"/>
          <w:i/>
          <w:iCs/>
          <w:sz w:val="28"/>
          <w:szCs w:val="28"/>
          <w:lang w:val="en-US" w:bidi="en-US"/>
        </w:rPr>
        <w:t>WSR</w:t>
      </w:r>
      <w:r w:rsidRPr="000C31FF">
        <w:rPr>
          <w:rFonts w:ascii="Times New Roman" w:hAnsi="Times New Roman" w:cs="Times New Roman"/>
          <w:i/>
          <w:iCs/>
          <w:sz w:val="28"/>
          <w:szCs w:val="28"/>
          <w:lang w:bidi="en-US"/>
        </w:rPr>
        <w:t xml:space="preserve">, </w:t>
      </w:r>
      <w:r w:rsidRPr="000C31FF">
        <w:rPr>
          <w:rFonts w:ascii="Times New Roman" w:hAnsi="Times New Roman" w:cs="Times New Roman"/>
          <w:i/>
          <w:iCs/>
          <w:sz w:val="28"/>
          <w:szCs w:val="28"/>
        </w:rPr>
        <w:t>в общем количестве студентов</w:t>
      </w:r>
      <w:r w:rsidRPr="000C31FF">
        <w:rPr>
          <w:rFonts w:ascii="Times New Roman" w:hAnsi="Times New Roman" w:cs="Times New Roman"/>
          <w:sz w:val="28"/>
          <w:szCs w:val="28"/>
        </w:rPr>
        <w:t xml:space="preserve"> представлена следующими </w:t>
      </w:r>
      <w:proofErr w:type="gramStart"/>
      <w:r w:rsidRPr="000C31FF">
        <w:rPr>
          <w:rFonts w:ascii="Times New Roman" w:hAnsi="Times New Roman" w:cs="Times New Roman"/>
          <w:sz w:val="28"/>
          <w:szCs w:val="28"/>
        </w:rPr>
        <w:t xml:space="preserve">результатами:  </w:t>
      </w:r>
      <w:r w:rsidR="006849C9" w:rsidRPr="0004202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6849C9" w:rsidRPr="00042029">
        <w:rPr>
          <w:rFonts w:ascii="Times New Roman" w:hAnsi="Times New Roman" w:cs="Times New Roman"/>
          <w:sz w:val="28"/>
          <w:szCs w:val="28"/>
        </w:rPr>
        <w:t xml:space="preserve"> общего количества студентов прошедших защиту ГИА в форме демонстрационного экзамена в 2023г. в количестве 3</w:t>
      </w:r>
      <w:r w:rsidR="00C64EE0">
        <w:rPr>
          <w:rFonts w:ascii="Times New Roman" w:hAnsi="Times New Roman" w:cs="Times New Roman"/>
          <w:sz w:val="28"/>
          <w:szCs w:val="28"/>
        </w:rPr>
        <w:t>5</w:t>
      </w:r>
      <w:r w:rsidR="006849C9" w:rsidRPr="00042029">
        <w:rPr>
          <w:rFonts w:ascii="Times New Roman" w:hAnsi="Times New Roman" w:cs="Times New Roman"/>
          <w:sz w:val="28"/>
          <w:szCs w:val="28"/>
        </w:rPr>
        <w:t xml:space="preserve"> </w:t>
      </w:r>
      <w:r w:rsidR="00C64EE0">
        <w:rPr>
          <w:rFonts w:ascii="Times New Roman" w:hAnsi="Times New Roman" w:cs="Times New Roman"/>
          <w:sz w:val="28"/>
          <w:szCs w:val="28"/>
        </w:rPr>
        <w:t>из 135 выпускников</w:t>
      </w:r>
      <w:r w:rsidR="006849C9" w:rsidRPr="00042029">
        <w:rPr>
          <w:rFonts w:ascii="Times New Roman" w:hAnsi="Times New Roman" w:cs="Times New Roman"/>
          <w:sz w:val="28"/>
          <w:szCs w:val="28"/>
        </w:rPr>
        <w:t xml:space="preserve"> показали уровень подготовки соответствующий стандартам </w:t>
      </w:r>
      <w:r w:rsidR="006849C9" w:rsidRPr="00042029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6849C9" w:rsidRPr="00042029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C64EE0">
        <w:rPr>
          <w:rFonts w:ascii="Times New Roman" w:hAnsi="Times New Roman" w:cs="Times New Roman"/>
          <w:sz w:val="28"/>
          <w:szCs w:val="28"/>
        </w:rPr>
        <w:t>8,2</w:t>
      </w:r>
      <w:r w:rsidR="00042029" w:rsidRPr="00042029">
        <w:rPr>
          <w:rFonts w:ascii="Times New Roman" w:hAnsi="Times New Roman" w:cs="Times New Roman"/>
          <w:sz w:val="28"/>
          <w:szCs w:val="28"/>
        </w:rPr>
        <w:t>%</w:t>
      </w:r>
      <w:r w:rsidRPr="00042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01D" w:rsidRPr="000C31FF" w:rsidRDefault="00E4501D" w:rsidP="002D0253">
      <w:pPr>
        <w:pStyle w:val="a4"/>
        <w:spacing w:line="240" w:lineRule="auto"/>
        <w:ind w:left="106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1FF">
        <w:rPr>
          <w:rFonts w:ascii="Times New Roman" w:hAnsi="Times New Roman" w:cs="Times New Roman"/>
          <w:b/>
          <w:sz w:val="28"/>
          <w:szCs w:val="28"/>
        </w:rPr>
        <w:t xml:space="preserve">Общий </w:t>
      </w:r>
      <w:r w:rsidRPr="000C31FF">
        <w:rPr>
          <w:rFonts w:ascii="Times New Roman" w:hAnsi="Times New Roman" w:cs="Times New Roman"/>
          <w:b/>
          <w:bCs/>
          <w:sz w:val="28"/>
          <w:szCs w:val="28"/>
        </w:rPr>
        <w:t>показатель составляет в среднем _</w:t>
      </w:r>
      <w:r w:rsidR="00C64EE0" w:rsidRPr="00C64EE0">
        <w:rPr>
          <w:rFonts w:ascii="Times New Roman" w:hAnsi="Times New Roman" w:cs="Times New Roman"/>
          <w:b/>
          <w:bCs/>
          <w:sz w:val="28"/>
          <w:szCs w:val="28"/>
        </w:rPr>
        <w:t>14,6</w:t>
      </w:r>
      <w:r w:rsidRPr="00C64EE0">
        <w:rPr>
          <w:rFonts w:ascii="Times New Roman" w:hAnsi="Times New Roman" w:cs="Times New Roman"/>
          <w:b/>
          <w:bCs/>
          <w:sz w:val="28"/>
          <w:szCs w:val="28"/>
        </w:rPr>
        <w:t>_%.</w:t>
      </w:r>
    </w:p>
    <w:p w:rsidR="00E4501D" w:rsidRPr="000C31FF" w:rsidRDefault="00E4501D" w:rsidP="002D0253">
      <w:pPr>
        <w:pStyle w:val="a4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i/>
          <w:iCs/>
          <w:sz w:val="28"/>
          <w:szCs w:val="28"/>
        </w:rPr>
        <w:t>Доля выпускников, успешно прошедших процедуру независимой оценки квалификаций, в общем количестве заявленных на процедуру</w:t>
      </w:r>
      <w:r w:rsidRPr="000C31FF">
        <w:rPr>
          <w:rFonts w:ascii="Times New Roman" w:hAnsi="Times New Roman" w:cs="Times New Roman"/>
          <w:sz w:val="28"/>
          <w:szCs w:val="28"/>
        </w:rPr>
        <w:t>:</w:t>
      </w:r>
      <w:r w:rsidR="001075B9">
        <w:rPr>
          <w:rFonts w:ascii="Times New Roman" w:hAnsi="Times New Roman" w:cs="Times New Roman"/>
          <w:sz w:val="28"/>
          <w:szCs w:val="28"/>
        </w:rPr>
        <w:t xml:space="preserve"> выразилось не </w:t>
      </w:r>
      <w:r w:rsidR="009B72DD">
        <w:rPr>
          <w:rFonts w:ascii="Times New Roman" w:hAnsi="Times New Roman" w:cs="Times New Roman"/>
          <w:sz w:val="28"/>
          <w:szCs w:val="28"/>
        </w:rPr>
        <w:t xml:space="preserve">заявлением и не </w:t>
      </w:r>
      <w:r w:rsidR="00C64EE0">
        <w:rPr>
          <w:rFonts w:ascii="Times New Roman" w:hAnsi="Times New Roman" w:cs="Times New Roman"/>
          <w:sz w:val="28"/>
          <w:szCs w:val="28"/>
        </w:rPr>
        <w:t>прохождением</w:t>
      </w:r>
      <w:r w:rsidR="001075B9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C64EE0">
        <w:rPr>
          <w:rFonts w:ascii="Times New Roman" w:hAnsi="Times New Roman" w:cs="Times New Roman"/>
          <w:sz w:val="28"/>
          <w:szCs w:val="28"/>
        </w:rPr>
        <w:t>ы</w:t>
      </w:r>
      <w:r w:rsidR="001075B9">
        <w:rPr>
          <w:rFonts w:ascii="Times New Roman" w:hAnsi="Times New Roman" w:cs="Times New Roman"/>
          <w:sz w:val="28"/>
          <w:szCs w:val="28"/>
        </w:rPr>
        <w:t xml:space="preserve"> независимой оценки квалификаций</w:t>
      </w:r>
      <w:r w:rsidR="00E35831">
        <w:rPr>
          <w:rFonts w:ascii="Times New Roman" w:hAnsi="Times New Roman" w:cs="Times New Roman"/>
          <w:sz w:val="28"/>
          <w:szCs w:val="28"/>
        </w:rPr>
        <w:t xml:space="preserve"> 0 %</w:t>
      </w:r>
      <w:r w:rsidR="001075B9">
        <w:rPr>
          <w:rFonts w:ascii="Times New Roman" w:hAnsi="Times New Roman" w:cs="Times New Roman"/>
          <w:sz w:val="28"/>
          <w:szCs w:val="28"/>
        </w:rPr>
        <w:t>.</w:t>
      </w:r>
    </w:p>
    <w:p w:rsidR="00E4501D" w:rsidRPr="000C31FF" w:rsidRDefault="00810D0F" w:rsidP="002D0253">
      <w:pPr>
        <w:pStyle w:val="a4"/>
        <w:spacing w:line="240" w:lineRule="auto"/>
        <w:ind w:left="106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1FF">
        <w:rPr>
          <w:rFonts w:ascii="Times New Roman" w:hAnsi="Times New Roman" w:cs="Times New Roman"/>
          <w:b/>
          <w:bCs/>
          <w:sz w:val="28"/>
          <w:szCs w:val="28"/>
        </w:rPr>
        <w:t xml:space="preserve">Средний показатель - </w:t>
      </w:r>
      <w:r w:rsidRPr="009B72DD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9B72DD" w:rsidRPr="009B72DD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Pr="009B72DD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="00E4501D" w:rsidRPr="009B72DD">
        <w:rPr>
          <w:rFonts w:ascii="Times New Roman" w:hAnsi="Times New Roman" w:cs="Times New Roman"/>
          <w:b/>
          <w:bCs/>
          <w:sz w:val="28"/>
          <w:szCs w:val="28"/>
        </w:rPr>
        <w:t>%.</w:t>
      </w:r>
    </w:p>
    <w:p w:rsidR="00810D0F" w:rsidRPr="000C31FF" w:rsidRDefault="00AF40A3" w:rsidP="002D0253">
      <w:pPr>
        <w:pStyle w:val="a4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sz w:val="28"/>
          <w:szCs w:val="28"/>
        </w:rPr>
        <w:t>Доля обучающихся,</w:t>
      </w:r>
      <w:r w:rsidR="00810D0F" w:rsidRPr="000C31FF">
        <w:rPr>
          <w:rFonts w:ascii="Times New Roman" w:hAnsi="Times New Roman" w:cs="Times New Roman"/>
          <w:sz w:val="28"/>
          <w:szCs w:val="28"/>
        </w:rPr>
        <w:t xml:space="preserve"> прошедших </w:t>
      </w:r>
      <w:proofErr w:type="gramStart"/>
      <w:r w:rsidR="00810D0F" w:rsidRPr="000C31FF">
        <w:rPr>
          <w:rFonts w:ascii="Times New Roman" w:hAnsi="Times New Roman" w:cs="Times New Roman"/>
          <w:sz w:val="28"/>
          <w:szCs w:val="28"/>
        </w:rPr>
        <w:t>обучения  по</w:t>
      </w:r>
      <w:proofErr w:type="gramEnd"/>
      <w:r w:rsidR="00810D0F" w:rsidRPr="000C31FF">
        <w:rPr>
          <w:rFonts w:ascii="Times New Roman" w:hAnsi="Times New Roman" w:cs="Times New Roman"/>
          <w:sz w:val="28"/>
          <w:szCs w:val="28"/>
        </w:rPr>
        <w:t xml:space="preserve"> программам дополнительного профессионального образования и профессиональног</w:t>
      </w:r>
      <w:r w:rsidR="00241ED1">
        <w:rPr>
          <w:rFonts w:ascii="Times New Roman" w:hAnsi="Times New Roman" w:cs="Times New Roman"/>
          <w:sz w:val="28"/>
          <w:szCs w:val="28"/>
        </w:rPr>
        <w:t>о обучения из общего количества 29,3%</w:t>
      </w:r>
    </w:p>
    <w:p w:rsidR="00810D0F" w:rsidRPr="000C31FF" w:rsidRDefault="00810D0F" w:rsidP="002D0253">
      <w:pPr>
        <w:pStyle w:val="a4"/>
        <w:spacing w:line="240" w:lineRule="auto"/>
        <w:ind w:left="106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FF">
        <w:rPr>
          <w:rFonts w:ascii="Times New Roman" w:hAnsi="Times New Roman" w:cs="Times New Roman"/>
          <w:b/>
          <w:sz w:val="28"/>
          <w:szCs w:val="28"/>
        </w:rPr>
        <w:t>Средний показатель - _</w:t>
      </w:r>
      <w:r w:rsidR="00241ED1">
        <w:rPr>
          <w:rFonts w:ascii="Times New Roman" w:hAnsi="Times New Roman" w:cs="Times New Roman"/>
          <w:b/>
          <w:sz w:val="28"/>
          <w:szCs w:val="28"/>
        </w:rPr>
        <w:t>20,1</w:t>
      </w:r>
      <w:r w:rsidRPr="000C31FF">
        <w:rPr>
          <w:rFonts w:ascii="Times New Roman" w:hAnsi="Times New Roman" w:cs="Times New Roman"/>
          <w:b/>
          <w:sz w:val="28"/>
          <w:szCs w:val="28"/>
        </w:rPr>
        <w:t>_%.</w:t>
      </w:r>
    </w:p>
    <w:p w:rsidR="00AF40A3" w:rsidRPr="000C31FF" w:rsidRDefault="00AF40A3" w:rsidP="002D0253">
      <w:pPr>
        <w:pStyle w:val="a4"/>
        <w:numPr>
          <w:ilvl w:val="1"/>
          <w:numId w:val="11"/>
        </w:num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0C31F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Доля образовательных программ, реализуемых на базе учебно-производственных площадок, созданных совместно с работодателями, в общем количестве реализуемых программ, в форме:</w:t>
      </w:r>
      <w:r w:rsidR="00D54C65" w:rsidRPr="00D54C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реализуемых в сотрудничестве с предприятиями (организациями), осуществляющими деятельность по профилю реализуемых программ, от общего количества программ, в форме предоставления площадок предприятиями </w:t>
      </w:r>
      <w:r w:rsidR="00D54C65" w:rsidRPr="00D54C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(организациями) для проведения практической подго</w:t>
      </w:r>
      <w:r w:rsidR="00D54C65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="00D54C65" w:rsidRPr="00D54C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овки </w:t>
      </w:r>
      <w:r w:rsidR="00D54C65">
        <w:rPr>
          <w:rFonts w:ascii="Times New Roman" w:eastAsia="Calibri" w:hAnsi="Times New Roman" w:cs="Times New Roman"/>
          <w:color w:val="000000"/>
          <w:sz w:val="28"/>
          <w:szCs w:val="28"/>
        </w:rPr>
        <w:t>- 100</w:t>
      </w:r>
      <w:r w:rsidR="00D54C65" w:rsidRPr="00D54C65">
        <w:rPr>
          <w:rFonts w:ascii="Times New Roman" w:eastAsia="Calibri" w:hAnsi="Times New Roman" w:cs="Times New Roman"/>
          <w:color w:val="000000"/>
          <w:sz w:val="28"/>
          <w:szCs w:val="28"/>
        </w:rPr>
        <w:t>(%)</w:t>
      </w:r>
      <w:r w:rsidR="00D54C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выполнением.</w:t>
      </w:r>
    </w:p>
    <w:p w:rsidR="00810D0F" w:rsidRPr="000C31FF" w:rsidRDefault="00AF40A3" w:rsidP="002D0253">
      <w:pPr>
        <w:pStyle w:val="a4"/>
        <w:spacing w:line="240" w:lineRule="auto"/>
        <w:ind w:left="10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FF">
        <w:rPr>
          <w:rFonts w:ascii="Times New Roman" w:hAnsi="Times New Roman" w:cs="Times New Roman"/>
          <w:b/>
          <w:sz w:val="28"/>
          <w:szCs w:val="28"/>
        </w:rPr>
        <w:t>Средний показатель - _</w:t>
      </w:r>
      <w:r w:rsidR="00D54C65">
        <w:rPr>
          <w:rFonts w:ascii="Times New Roman" w:hAnsi="Times New Roman" w:cs="Times New Roman"/>
          <w:b/>
          <w:sz w:val="28"/>
          <w:szCs w:val="28"/>
        </w:rPr>
        <w:t>10</w:t>
      </w:r>
      <w:r w:rsidR="001075B9">
        <w:rPr>
          <w:rFonts w:ascii="Times New Roman" w:hAnsi="Times New Roman" w:cs="Times New Roman"/>
          <w:b/>
          <w:sz w:val="28"/>
          <w:szCs w:val="28"/>
        </w:rPr>
        <w:t>0</w:t>
      </w:r>
      <w:r w:rsidRPr="000C31FF">
        <w:rPr>
          <w:rFonts w:ascii="Times New Roman" w:hAnsi="Times New Roman" w:cs="Times New Roman"/>
          <w:b/>
          <w:sz w:val="28"/>
          <w:szCs w:val="28"/>
        </w:rPr>
        <w:t>__%.</w:t>
      </w:r>
    </w:p>
    <w:p w:rsidR="00AF40A3" w:rsidRPr="000C31FF" w:rsidRDefault="00AF40A3" w:rsidP="002D0253">
      <w:pPr>
        <w:pStyle w:val="a4"/>
        <w:numPr>
          <w:ilvl w:val="1"/>
          <w:numId w:val="11"/>
        </w:numPr>
        <w:spacing w:line="240" w:lineRule="auto"/>
        <w:jc w:val="both"/>
        <w:rPr>
          <w:rStyle w:val="2"/>
          <w:rFonts w:eastAsiaTheme="minorHAnsi"/>
          <w:b/>
          <w:color w:val="auto"/>
          <w:sz w:val="28"/>
          <w:szCs w:val="28"/>
          <w:lang w:eastAsia="en-US" w:bidi="ar-SA"/>
        </w:rPr>
      </w:pPr>
      <w:r w:rsidRPr="000C31FF">
        <w:rPr>
          <w:rStyle w:val="2"/>
          <w:rFonts w:eastAsia="Calibri"/>
          <w:color w:val="auto"/>
          <w:sz w:val="28"/>
          <w:szCs w:val="28"/>
        </w:rPr>
        <w:t>Доля обучающихся, отчисленных за невыполнение учебного плана без уважительной причины, в общем количестве отчисленных</w:t>
      </w:r>
      <w:r w:rsidR="00E35831">
        <w:rPr>
          <w:rStyle w:val="2"/>
          <w:rFonts w:eastAsia="Calibri"/>
          <w:color w:val="auto"/>
          <w:sz w:val="28"/>
          <w:szCs w:val="28"/>
        </w:rPr>
        <w:t xml:space="preserve"> 1,4</w:t>
      </w:r>
      <w:r w:rsidRPr="000C31FF">
        <w:rPr>
          <w:rStyle w:val="2"/>
          <w:rFonts w:eastAsia="Calibri"/>
          <w:color w:val="auto"/>
          <w:sz w:val="28"/>
          <w:szCs w:val="28"/>
        </w:rPr>
        <w:t xml:space="preserve"> (%)</w:t>
      </w:r>
    </w:p>
    <w:p w:rsidR="00AF40A3" w:rsidRPr="000C31FF" w:rsidRDefault="00AF40A3" w:rsidP="002D0253">
      <w:pPr>
        <w:pStyle w:val="a4"/>
        <w:spacing w:line="240" w:lineRule="auto"/>
        <w:ind w:left="1069" w:firstLine="709"/>
        <w:jc w:val="both"/>
        <w:rPr>
          <w:rStyle w:val="2"/>
          <w:rFonts w:eastAsiaTheme="minorHAnsi"/>
          <w:b/>
          <w:color w:val="auto"/>
          <w:sz w:val="28"/>
          <w:szCs w:val="28"/>
          <w:lang w:eastAsia="en-US" w:bidi="ar-SA"/>
        </w:rPr>
      </w:pPr>
      <w:r w:rsidRPr="000C31FF">
        <w:rPr>
          <w:rStyle w:val="2"/>
          <w:rFonts w:eastAsiaTheme="minorHAnsi"/>
          <w:b/>
          <w:color w:val="auto"/>
          <w:sz w:val="28"/>
          <w:szCs w:val="28"/>
          <w:lang w:eastAsia="en-US" w:bidi="ar-SA"/>
        </w:rPr>
        <w:t>Средний показатель - _</w:t>
      </w:r>
      <w:r w:rsidR="00E87FB9">
        <w:rPr>
          <w:rStyle w:val="2"/>
          <w:rFonts w:eastAsiaTheme="minorHAnsi"/>
          <w:b/>
          <w:color w:val="auto"/>
          <w:sz w:val="28"/>
          <w:szCs w:val="28"/>
          <w:lang w:eastAsia="en-US" w:bidi="ar-SA"/>
        </w:rPr>
        <w:t>59,18</w:t>
      </w:r>
      <w:r w:rsidRPr="00E87FB9">
        <w:rPr>
          <w:rStyle w:val="2"/>
          <w:rFonts w:eastAsiaTheme="minorHAnsi"/>
          <w:b/>
          <w:color w:val="auto"/>
          <w:sz w:val="28"/>
          <w:szCs w:val="28"/>
          <w:lang w:eastAsia="en-US" w:bidi="ar-SA"/>
        </w:rPr>
        <w:t>_%.</w:t>
      </w:r>
    </w:p>
    <w:p w:rsidR="00AF40A3" w:rsidRPr="000C31FF" w:rsidRDefault="00AF40A3" w:rsidP="002D0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8"/>
          <w:szCs w:val="28"/>
        </w:rPr>
        <w:t>Таким образом, можно констатиров</w:t>
      </w:r>
      <w:bookmarkStart w:id="0" w:name="_GoBack"/>
      <w:bookmarkEnd w:id="0"/>
      <w:r w:rsidRPr="000C31FF">
        <w:rPr>
          <w:rFonts w:ascii="Times New Roman" w:hAnsi="Times New Roman" w:cs="Times New Roman"/>
          <w:sz w:val="28"/>
          <w:szCs w:val="28"/>
        </w:rPr>
        <w:t>ать, что качество процесса обучения, реализующего подготовку конкурентоспособных на рынке труда и востребованных региональной экономикой выпускников, обеспечивается: образовательными программами в соответствии с ФГОС СПО; подготовкой обучающихся к участию в чемпионатах WSR по компетенциям, соответствующ</w:t>
      </w:r>
      <w:r w:rsidR="005907B5" w:rsidRPr="000C31FF">
        <w:rPr>
          <w:rFonts w:ascii="Times New Roman" w:hAnsi="Times New Roman" w:cs="Times New Roman"/>
          <w:sz w:val="28"/>
          <w:szCs w:val="28"/>
        </w:rPr>
        <w:t>им направлениям подготовки в техникуме</w:t>
      </w:r>
      <w:r w:rsidRPr="000C31FF">
        <w:rPr>
          <w:rFonts w:ascii="Times New Roman" w:hAnsi="Times New Roman" w:cs="Times New Roman"/>
          <w:sz w:val="28"/>
          <w:szCs w:val="28"/>
        </w:rPr>
        <w:t>; введением процедуры независимой оценки квалификаций; участием работодателей в реализации образовательных программ через учебно-производственные площадки. Отмечается, что совершенствование качества процесса обучения, обеспечивающего подготовку конкурентоспособных на рынке труда и востребованных региональной эконом</w:t>
      </w:r>
      <w:r w:rsidR="005907B5" w:rsidRPr="000C31FF">
        <w:rPr>
          <w:rFonts w:ascii="Times New Roman" w:hAnsi="Times New Roman" w:cs="Times New Roman"/>
          <w:sz w:val="28"/>
          <w:szCs w:val="28"/>
        </w:rPr>
        <w:t>икой выпускников, проходит в ГБПОУ «Юрюзанский технологический техникум»</w:t>
      </w:r>
      <w:r w:rsidR="00042029">
        <w:rPr>
          <w:rFonts w:ascii="Times New Roman" w:hAnsi="Times New Roman" w:cs="Times New Roman"/>
          <w:sz w:val="28"/>
          <w:szCs w:val="28"/>
        </w:rPr>
        <w:t xml:space="preserve"> </w:t>
      </w:r>
      <w:r w:rsidRPr="000C31FF">
        <w:rPr>
          <w:rFonts w:ascii="Times New Roman" w:hAnsi="Times New Roman" w:cs="Times New Roman"/>
          <w:sz w:val="28"/>
          <w:szCs w:val="28"/>
        </w:rPr>
        <w:t>Челябинской области на достаточном уровне</w:t>
      </w:r>
      <w:r w:rsidRPr="000C31FF">
        <w:rPr>
          <w:rFonts w:ascii="Times New Roman" w:hAnsi="Times New Roman" w:cs="Times New Roman"/>
          <w:sz w:val="24"/>
          <w:szCs w:val="24"/>
        </w:rPr>
        <w:t>.</w:t>
      </w:r>
    </w:p>
    <w:p w:rsidR="005907B5" w:rsidRPr="000C31FF" w:rsidRDefault="005907B5" w:rsidP="00AF40A3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0D5FE0" w:rsidRPr="000C31FF" w:rsidRDefault="000D5FE0" w:rsidP="000D5FE0">
      <w:pPr>
        <w:rPr>
          <w:rFonts w:ascii="Times New Roman" w:hAnsi="Times New Roman" w:cs="Times New Roman"/>
          <w:b/>
          <w:sz w:val="28"/>
          <w:szCs w:val="28"/>
        </w:rPr>
      </w:pPr>
      <w:r w:rsidRPr="000C31FF">
        <w:rPr>
          <w:rFonts w:ascii="Times New Roman" w:hAnsi="Times New Roman" w:cs="Times New Roman"/>
          <w:b/>
          <w:sz w:val="28"/>
          <w:szCs w:val="28"/>
        </w:rPr>
        <w:t>Задача 2. Совершенствование качества воспитательного процесса, обеспечивающего создание условий для социализации и самореализации обучающихся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 xml:space="preserve">2.1. Доля обучающихся по дополнительным образовательным программам, реализуемым в ПОО, в общем количестве обучающихся ПОО. </w:t>
      </w:r>
      <w:r w:rsidRPr="000C31FF">
        <w:rPr>
          <w:rFonts w:ascii="Times New Roman" w:hAnsi="Times New Roman" w:cs="Times New Roman"/>
          <w:sz w:val="24"/>
          <w:szCs w:val="24"/>
        </w:rPr>
        <w:t xml:space="preserve"> Выполнили запланированный показатель, снижение показателя в 2020 году, с 2021 года показатель более 100% (прошли лицензирование по </w:t>
      </w:r>
      <w:r w:rsidRPr="000C31FF">
        <w:rPr>
          <w:rFonts w:ascii="Times New Roman" w:hAnsi="Times New Roman" w:cs="Times New Roman"/>
          <w:iCs/>
          <w:sz w:val="24"/>
          <w:szCs w:val="24"/>
        </w:rPr>
        <w:t>дополнительным образовательным программам</w:t>
      </w:r>
      <w:r w:rsidRPr="000C31FF">
        <w:rPr>
          <w:rFonts w:ascii="Times New Roman" w:hAnsi="Times New Roman" w:cs="Times New Roman"/>
          <w:sz w:val="24"/>
          <w:szCs w:val="24"/>
        </w:rPr>
        <w:t>)</w:t>
      </w:r>
      <w:r w:rsidR="00042029">
        <w:rPr>
          <w:rFonts w:ascii="Times New Roman" w:hAnsi="Times New Roman" w:cs="Times New Roman"/>
          <w:sz w:val="24"/>
          <w:szCs w:val="24"/>
        </w:rPr>
        <w:t xml:space="preserve"> </w:t>
      </w:r>
      <w:r w:rsidRPr="000C31FF">
        <w:rPr>
          <w:rFonts w:ascii="Times New Roman" w:hAnsi="Times New Roman" w:cs="Times New Roman"/>
          <w:sz w:val="24"/>
          <w:szCs w:val="24"/>
        </w:rPr>
        <w:t xml:space="preserve">На 2023 год </w:t>
      </w:r>
      <w:r w:rsidRPr="000C31FF">
        <w:rPr>
          <w:rFonts w:ascii="Times New Roman" w:hAnsi="Times New Roman" w:cs="Times New Roman"/>
          <w:iCs/>
          <w:sz w:val="24"/>
          <w:szCs w:val="24"/>
        </w:rPr>
        <w:t>дополнительными образовательными программами охвачено 326 студентов, это составляет 76,3% от общего количества студентов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>Средний процент по показателю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31FF">
        <w:rPr>
          <w:rFonts w:ascii="Times New Roman" w:hAnsi="Times New Roman" w:cs="Times New Roman"/>
          <w:sz w:val="24"/>
          <w:szCs w:val="24"/>
        </w:rPr>
        <w:t>186,56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2.2. Доля обучающихся, вовлеченных в деятельность молодежных организаций, объединений (пользующихся государственной поддержкой), в общем количестве обучающихся</w:t>
      </w:r>
      <w:r w:rsidRPr="000C31FF">
        <w:rPr>
          <w:rFonts w:ascii="Times New Roman" w:hAnsi="Times New Roman" w:cs="Times New Roman"/>
          <w:sz w:val="24"/>
          <w:szCs w:val="24"/>
        </w:rPr>
        <w:t xml:space="preserve"> - данный показатель характеризует социальную активность студентов также, как и показатель 2.3, и говорит о хорошо поставленной воспитательной работе ПОО. Показатель повысился с деятельностью РДДМ.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>Средний процент по показателю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- 139,8%.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2.3. Доля обучающихся, вовлеченных в волонтерскую деятельность, в общем количестве обучающихся в ПОО</w:t>
      </w:r>
      <w:r w:rsidRPr="000C31FF">
        <w:rPr>
          <w:rFonts w:ascii="Times New Roman" w:hAnsi="Times New Roman" w:cs="Times New Roman"/>
          <w:sz w:val="24"/>
          <w:szCs w:val="24"/>
        </w:rPr>
        <w:t xml:space="preserve">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113,08</w:t>
      </w:r>
      <w:proofErr w:type="gramStart"/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  <w:r w:rsidRPr="000C31FF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0C31FF">
        <w:rPr>
          <w:rFonts w:ascii="Times New Roman" w:hAnsi="Times New Roman" w:cs="Times New Roman"/>
          <w:bCs/>
          <w:sz w:val="24"/>
          <w:szCs w:val="24"/>
        </w:rPr>
        <w:t xml:space="preserve"> техникуме создан волонтерский центр.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2.4. Доля обучающихся, сдавших нормативы ГТО, в общем количестве обучающихся в ПОО.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>Средний показатель выполнения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- 106,6%.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lastRenderedPageBreak/>
        <w:t>2.5. Доля обучающихся, участвующих очно в областных конкурсах, входящих в Календарь областных мероприятий (за исключением конкурсов профессиональной направленности), в общем количестве обучающихся в ПОО.</w:t>
      </w:r>
      <w:r w:rsidRPr="000C31FF">
        <w:rPr>
          <w:rFonts w:ascii="Times New Roman" w:hAnsi="Times New Roman" w:cs="Times New Roman"/>
          <w:sz w:val="24"/>
          <w:szCs w:val="24"/>
        </w:rPr>
        <w:t xml:space="preserve">  Обеспечили 103%  выполнения показателя на 2023 год; Низкий показатель, всего 43% (вводился карантин)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 Средний показатель выполнения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- 86,2%.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2.6. Доля победителей и призеров в числе участвующих в конкурсах, входящих в Календарь областных мероприятий (за исключением конкурсов профессиональной направленности).</w:t>
      </w:r>
      <w:r w:rsidRPr="000C31FF">
        <w:rPr>
          <w:rFonts w:ascii="Times New Roman" w:hAnsi="Times New Roman" w:cs="Times New Roman"/>
          <w:sz w:val="24"/>
          <w:szCs w:val="24"/>
        </w:rPr>
        <w:t xml:space="preserve"> Показатели в диапазоне от 112,7% до 200% 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145,44%.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2.7. Доля обучающихся, участвующих в мероприятиях по гражданско- патриотическому воспитанию, в общем количестве обучающихся -</w:t>
      </w:r>
      <w:r w:rsidRPr="000C31FF">
        <w:rPr>
          <w:rFonts w:ascii="Times New Roman" w:hAnsi="Times New Roman" w:cs="Times New Roman"/>
          <w:sz w:val="24"/>
          <w:szCs w:val="24"/>
        </w:rPr>
        <w:t xml:space="preserve"> один из самых благополучных по степени реализации показатель. Выполнении запланированные показатели.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126,12%.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2.8. Доля обучающихся, совершивших правонарушения и стоящих на внешнем учете, в общем количестве обучающихся.</w:t>
      </w:r>
      <w:r w:rsidRPr="000C31FF">
        <w:rPr>
          <w:rFonts w:ascii="Times New Roman" w:hAnsi="Times New Roman" w:cs="Times New Roman"/>
          <w:sz w:val="24"/>
          <w:szCs w:val="24"/>
        </w:rPr>
        <w:t>Не достижение прогнозируемых цифр не   работает в пользу ПОО, в 2023 году выполнение 88,9%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процент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- 83,92</w:t>
      </w:r>
      <w:r w:rsidRPr="000C31FF">
        <w:rPr>
          <w:rFonts w:ascii="Times New Roman" w:hAnsi="Times New Roman" w:cs="Times New Roman"/>
          <w:b/>
          <w:sz w:val="24"/>
          <w:szCs w:val="24"/>
        </w:rPr>
        <w:t>%.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2.9. Доля обучающихся, вовлеченных в деятельность органов студенческого самоуправления, в общем количестве обучающихся</w:t>
      </w:r>
      <w:r w:rsidRPr="000C31FF">
        <w:rPr>
          <w:rFonts w:ascii="Times New Roman" w:hAnsi="Times New Roman" w:cs="Times New Roman"/>
          <w:sz w:val="24"/>
          <w:szCs w:val="24"/>
        </w:rPr>
        <w:t xml:space="preserve"> - показали от 100% до 116,2%. Выполнили или превысили запланированные цифры.</w:t>
      </w:r>
    </w:p>
    <w:p w:rsidR="000D5FE0" w:rsidRPr="000C31FF" w:rsidRDefault="000D5FE0" w:rsidP="000D5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106,7%.</w:t>
      </w:r>
    </w:p>
    <w:p w:rsidR="000D5FE0" w:rsidRPr="000C31FF" w:rsidRDefault="000D5FE0" w:rsidP="000D5FE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Таким образом, можно констатировать, что воспитательная работа в ГБПОУ «ЮТТ» поставлена на достаточном уровне с креном в сторону </w:t>
      </w:r>
      <w:r w:rsidRPr="000C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оптимальности</w:t>
      </w: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Социальная активность обучающихся растет, стремление вести здоровый образ жизни проявляется в сдаче норм ГТО, самоактуализация молодежи выражается в участии в самоуправлении.</w:t>
      </w:r>
    </w:p>
    <w:p w:rsidR="000D5FE0" w:rsidRPr="000C31FF" w:rsidRDefault="000D5FE0" w:rsidP="000D5FE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2"/>
        <w:gridCol w:w="1340"/>
        <w:gridCol w:w="1340"/>
        <w:gridCol w:w="1341"/>
        <w:gridCol w:w="1341"/>
        <w:gridCol w:w="1341"/>
        <w:gridCol w:w="1290"/>
      </w:tblGrid>
      <w:tr w:rsidR="000D5FE0" w:rsidRPr="000C31FF" w:rsidTr="000D5FE0">
        <w:tc>
          <w:tcPr>
            <w:tcW w:w="1352" w:type="dxa"/>
          </w:tcPr>
          <w:p w:rsidR="000D5FE0" w:rsidRPr="000C31FF" w:rsidRDefault="000D5FE0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340" w:type="dxa"/>
          </w:tcPr>
          <w:p w:rsidR="000D5FE0" w:rsidRPr="000C31FF" w:rsidRDefault="000D5FE0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40" w:type="dxa"/>
          </w:tcPr>
          <w:p w:rsidR="000D5FE0" w:rsidRPr="000C31FF" w:rsidRDefault="000D5FE0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341" w:type="dxa"/>
          </w:tcPr>
          <w:p w:rsidR="000D5FE0" w:rsidRPr="000C31FF" w:rsidRDefault="000D5FE0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41" w:type="dxa"/>
          </w:tcPr>
          <w:p w:rsidR="000D5FE0" w:rsidRPr="000C31FF" w:rsidRDefault="000D5FE0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341" w:type="dxa"/>
          </w:tcPr>
          <w:p w:rsidR="000D5FE0" w:rsidRPr="000C31FF" w:rsidRDefault="000D5FE0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90" w:type="dxa"/>
          </w:tcPr>
          <w:p w:rsidR="000D5FE0" w:rsidRPr="000C31FF" w:rsidRDefault="000D5FE0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227,3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227,4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279,5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186,56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102,1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103,1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106,3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139,8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106,1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132,7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113,08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100,7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116,4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106,6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112,7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130,3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145,44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218,9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126,12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122,2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83,92</w:t>
            </w:r>
          </w:p>
        </w:tc>
      </w:tr>
      <w:tr w:rsidR="00D82F2C" w:rsidRPr="000C31FF" w:rsidTr="000D5FE0">
        <w:tc>
          <w:tcPr>
            <w:tcW w:w="1352" w:type="dxa"/>
          </w:tcPr>
          <w:p w:rsidR="00D82F2C" w:rsidRPr="000C31FF" w:rsidRDefault="00D82F2C" w:rsidP="000D5F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0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115,2</w:t>
            </w:r>
          </w:p>
        </w:tc>
        <w:tc>
          <w:tcPr>
            <w:tcW w:w="1341" w:type="dxa"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116,2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106,7</w:t>
            </w:r>
          </w:p>
        </w:tc>
      </w:tr>
      <w:tr w:rsidR="00D82F2C" w:rsidRPr="000C31FF" w:rsidTr="000D5FE0">
        <w:trPr>
          <w:trHeight w:val="390"/>
        </w:trPr>
        <w:tc>
          <w:tcPr>
            <w:tcW w:w="1352" w:type="dxa"/>
            <w:hideMark/>
          </w:tcPr>
          <w:p w:rsidR="00D82F2C" w:rsidRPr="000C31FF" w:rsidRDefault="00D82F2C" w:rsidP="000D5FE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40" w:type="dxa"/>
            <w:hideMark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95,5</w:t>
            </w:r>
          </w:p>
        </w:tc>
        <w:tc>
          <w:tcPr>
            <w:tcW w:w="1340" w:type="dxa"/>
            <w:hideMark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119,4</w:t>
            </w:r>
          </w:p>
        </w:tc>
        <w:tc>
          <w:tcPr>
            <w:tcW w:w="1341" w:type="dxa"/>
            <w:hideMark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126,1</w:t>
            </w:r>
          </w:p>
        </w:tc>
        <w:tc>
          <w:tcPr>
            <w:tcW w:w="1341" w:type="dxa"/>
            <w:hideMark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132,0</w:t>
            </w:r>
          </w:p>
        </w:tc>
        <w:tc>
          <w:tcPr>
            <w:tcW w:w="1341" w:type="dxa"/>
            <w:hideMark/>
          </w:tcPr>
          <w:p w:rsidR="00D82F2C" w:rsidRPr="000C31FF" w:rsidRDefault="00D82F2C" w:rsidP="000D5F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290" w:type="dxa"/>
            <w:vAlign w:val="bottom"/>
          </w:tcPr>
          <w:p w:rsidR="00D82F2C" w:rsidRPr="000C31FF" w:rsidRDefault="00D8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FF"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</w:tbl>
    <w:p w:rsidR="000D5FE0" w:rsidRPr="000C31FF" w:rsidRDefault="000D5FE0" w:rsidP="000D5FE0">
      <w:pPr>
        <w:rPr>
          <w:rFonts w:ascii="Times New Roman" w:hAnsi="Times New Roman" w:cs="Times New Roman"/>
          <w:sz w:val="28"/>
          <w:szCs w:val="28"/>
        </w:rPr>
      </w:pPr>
    </w:p>
    <w:p w:rsidR="0094119E" w:rsidRPr="000C31FF" w:rsidRDefault="0094119E" w:rsidP="00AF40A3">
      <w:pPr>
        <w:rPr>
          <w:b/>
        </w:rPr>
      </w:pPr>
    </w:p>
    <w:p w:rsidR="0094119E" w:rsidRPr="000C31FF" w:rsidRDefault="0094119E" w:rsidP="00AF40A3">
      <w:pPr>
        <w:rPr>
          <w:b/>
        </w:rPr>
      </w:pPr>
    </w:p>
    <w:p w:rsidR="0094119E" w:rsidRPr="000C31FF" w:rsidRDefault="0094119E" w:rsidP="00AF40A3">
      <w:pPr>
        <w:rPr>
          <w:rFonts w:ascii="Times New Roman" w:eastAsia="Calibri" w:hAnsi="Times New Roman" w:cs="Times New Roman"/>
          <w:sz w:val="24"/>
          <w:szCs w:val="24"/>
        </w:rPr>
      </w:pPr>
      <w:r w:rsidRPr="000C31FF">
        <w:rPr>
          <w:rFonts w:ascii="Times New Roman" w:eastAsia="Calibri" w:hAnsi="Times New Roman" w:cs="Times New Roman"/>
          <w:b/>
          <w:sz w:val="28"/>
          <w:szCs w:val="28"/>
        </w:rPr>
        <w:t>Задача 3. Повышение профессиональной компетентности управленческих и педагогических кадров в соответствии с требованиями модернизируемой системы профессионального образования</w:t>
      </w:r>
      <w:r w:rsidRPr="000C31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0FCA" w:rsidRPr="000C31FF" w:rsidRDefault="00317C35" w:rsidP="00AF40A3">
      <w:r w:rsidRPr="000C31FF">
        <w:rPr>
          <w:i/>
          <w:iCs/>
        </w:rPr>
        <w:t>3.1. Доля педагогических работников, имеющих первую или высшую квалификационные категории, в общей численности педагогических работников.</w:t>
      </w:r>
      <w:r w:rsidRPr="000C31FF">
        <w:t xml:space="preserve">  Процен</w:t>
      </w:r>
      <w:r w:rsidR="00186D5B" w:rsidRPr="000C31FF">
        <w:t xml:space="preserve">т показателя варьировался от  72 % до  93.3 </w:t>
      </w:r>
      <w:r w:rsidRPr="000C31FF">
        <w:t xml:space="preserve">%, имеют высшую и первую квалификационные категории. </w:t>
      </w:r>
    </w:p>
    <w:p w:rsidR="0094119E" w:rsidRPr="000C31FF" w:rsidRDefault="00317C35" w:rsidP="00AF40A3">
      <w:pPr>
        <w:rPr>
          <w:b/>
          <w:bCs/>
        </w:rPr>
      </w:pPr>
      <w:r w:rsidRPr="000C31FF">
        <w:rPr>
          <w:b/>
        </w:rPr>
        <w:t xml:space="preserve">Средний показатель выполнения - </w:t>
      </w:r>
      <w:r w:rsidR="00186D5B" w:rsidRPr="000C31FF">
        <w:rPr>
          <w:b/>
          <w:bCs/>
        </w:rPr>
        <w:t xml:space="preserve"> 82,66</w:t>
      </w:r>
      <w:r w:rsidRPr="000C31FF">
        <w:rPr>
          <w:b/>
          <w:bCs/>
        </w:rPr>
        <w:t>%.</w:t>
      </w:r>
    </w:p>
    <w:p w:rsidR="00AF73FF" w:rsidRPr="000C31FF" w:rsidRDefault="00AF73FF" w:rsidP="00AF40A3">
      <w:r w:rsidRPr="000C31FF">
        <w:rPr>
          <w:i/>
          <w:iCs/>
        </w:rPr>
        <w:t>3.2. Доля педагогических работников (преподаватели, мастера ПО и методисты), чья квалификация соответствует требованиям профессионального стандарта «Педагог профессионального обучения, профессионального образования и дополнительного профессионального образования», в общей численности педагогических работников.</w:t>
      </w:r>
      <w:r w:rsidRPr="000C31FF">
        <w:t xml:space="preserve"> Результат выполнения</w:t>
      </w:r>
      <w:r w:rsidR="00186D5B" w:rsidRPr="000C31FF">
        <w:t xml:space="preserve"> показателя распределился от  99,5 % до 131,6 </w:t>
      </w:r>
      <w:r w:rsidRPr="000C31FF">
        <w:t xml:space="preserve">%. </w:t>
      </w:r>
    </w:p>
    <w:p w:rsidR="00317C35" w:rsidRPr="000C31FF" w:rsidRDefault="00AF73FF" w:rsidP="00AF40A3">
      <w:pPr>
        <w:rPr>
          <w:b/>
          <w:bCs/>
        </w:rPr>
      </w:pPr>
      <w:r w:rsidRPr="000C31FF">
        <w:rPr>
          <w:b/>
        </w:rPr>
        <w:t xml:space="preserve">Средний показатель выполнения </w:t>
      </w:r>
      <w:r w:rsidR="00186D5B" w:rsidRPr="000C31FF">
        <w:rPr>
          <w:b/>
        </w:rPr>
        <w:t>–</w:t>
      </w:r>
      <w:r w:rsidR="00186D5B" w:rsidRPr="000C31FF">
        <w:rPr>
          <w:b/>
          <w:bCs/>
        </w:rPr>
        <w:t xml:space="preserve">131,6 </w:t>
      </w:r>
      <w:r w:rsidRPr="000C31FF">
        <w:rPr>
          <w:b/>
          <w:bCs/>
        </w:rPr>
        <w:t>%.</w:t>
      </w:r>
    </w:p>
    <w:p w:rsidR="00700FCA" w:rsidRPr="000C31FF" w:rsidRDefault="00AF73FF" w:rsidP="00AF40A3">
      <w:r w:rsidRPr="000C31FF">
        <w:rPr>
          <w:rFonts w:ascii="Times New Roman" w:eastAsia="Calibri" w:hAnsi="Times New Roman" w:cs="Times New Roman"/>
          <w:sz w:val="24"/>
          <w:szCs w:val="24"/>
        </w:rPr>
        <w:t xml:space="preserve">3.3. Доля преподаватель и мастеров производственного обучения, прошедших повышение квалификации по программам, основанным на опыте Союза </w:t>
      </w:r>
      <w:r w:rsidRPr="000C31FF">
        <w:rPr>
          <w:rFonts w:ascii="Times New Roman" w:eastAsia="Calibri" w:hAnsi="Times New Roman" w:cs="Times New Roman"/>
          <w:sz w:val="24"/>
          <w:szCs w:val="24"/>
          <w:lang w:val="en-US"/>
        </w:rPr>
        <w:t>WorldSkills</w:t>
      </w:r>
      <w:r w:rsidRPr="000C31FF">
        <w:rPr>
          <w:rFonts w:ascii="Times New Roman" w:eastAsia="Calibri" w:hAnsi="Times New Roman" w:cs="Times New Roman"/>
          <w:sz w:val="24"/>
          <w:szCs w:val="24"/>
        </w:rPr>
        <w:t xml:space="preserve">, в общей численности преподавателей и мастеров производственного </w:t>
      </w:r>
      <w:proofErr w:type="gramStart"/>
      <w:r w:rsidRPr="000C31FF">
        <w:rPr>
          <w:rFonts w:ascii="Times New Roman" w:eastAsia="Calibri" w:hAnsi="Times New Roman" w:cs="Times New Roman"/>
          <w:sz w:val="24"/>
          <w:szCs w:val="24"/>
        </w:rPr>
        <w:t>обучения(</w:t>
      </w:r>
      <w:proofErr w:type="gramEnd"/>
      <w:r w:rsidRPr="000C31FF">
        <w:rPr>
          <w:rFonts w:ascii="Times New Roman" w:eastAsia="Calibri" w:hAnsi="Times New Roman" w:cs="Times New Roman"/>
          <w:sz w:val="24"/>
          <w:szCs w:val="24"/>
        </w:rPr>
        <w:t>%)</w:t>
      </w:r>
      <w:r w:rsidRPr="000C31FF">
        <w:t>Проце</w:t>
      </w:r>
      <w:r w:rsidR="00186D5B" w:rsidRPr="000C31FF">
        <w:t xml:space="preserve">нт выполнения показателя от 82.1% до  227 </w:t>
      </w:r>
      <w:r w:rsidRPr="000C31FF">
        <w:t xml:space="preserve">%  запланированного на год показателя. </w:t>
      </w:r>
    </w:p>
    <w:p w:rsidR="00AF73FF" w:rsidRPr="000C31FF" w:rsidRDefault="00AF73FF" w:rsidP="00AF40A3">
      <w:pPr>
        <w:rPr>
          <w:rFonts w:ascii="Times New Roman" w:eastAsia="Calibri" w:hAnsi="Times New Roman" w:cs="Times New Roman"/>
          <w:sz w:val="24"/>
          <w:szCs w:val="24"/>
        </w:rPr>
      </w:pPr>
      <w:r w:rsidRPr="000C31FF">
        <w:rPr>
          <w:b/>
        </w:rPr>
        <w:t>Средний показатель выполнения</w:t>
      </w:r>
      <w:r w:rsidRPr="000C31FF">
        <w:t xml:space="preserve"> - </w:t>
      </w:r>
      <w:r w:rsidR="00186D5B" w:rsidRPr="000C31FF">
        <w:rPr>
          <w:b/>
          <w:bCs/>
        </w:rPr>
        <w:t xml:space="preserve"> 132 </w:t>
      </w:r>
      <w:r w:rsidRPr="000C31FF">
        <w:rPr>
          <w:b/>
          <w:bCs/>
        </w:rPr>
        <w:t>%.</w:t>
      </w:r>
    </w:p>
    <w:p w:rsidR="00AF73FF" w:rsidRPr="000C31FF" w:rsidRDefault="00AF73FF" w:rsidP="00AF73FF">
      <w:pPr>
        <w:rPr>
          <w:rFonts w:ascii="Times New Roman" w:eastAsia="Calibri" w:hAnsi="Times New Roman" w:cs="Times New Roman"/>
          <w:sz w:val="24"/>
          <w:szCs w:val="24"/>
        </w:rPr>
      </w:pPr>
      <w:r w:rsidRPr="000C31FF">
        <w:rPr>
          <w:rFonts w:ascii="Times New Roman" w:eastAsia="Calibri" w:hAnsi="Times New Roman" w:cs="Times New Roman"/>
          <w:sz w:val="24"/>
          <w:szCs w:val="24"/>
        </w:rPr>
        <w:t>3.4.</w:t>
      </w:r>
      <w:r w:rsidRPr="000C31FF">
        <w:rPr>
          <w:rFonts w:ascii="Times New Roman" w:eastAsia="Calibri" w:hAnsi="Times New Roman" w:cs="Times New Roman"/>
          <w:sz w:val="24"/>
          <w:szCs w:val="24"/>
        </w:rPr>
        <w:tab/>
        <w:t>Доля педагогических работников, прошедших подготовку к деятельности в качестве экспертов демонстрационного экзамена и чемпионата «Молодые профессионалы (WSR)»,в общем числе педагогических работников.  Выполнили запланированные на год результаты в диапазоне о</w:t>
      </w:r>
      <w:r w:rsidR="00186D5B" w:rsidRPr="000C31FF">
        <w:rPr>
          <w:rFonts w:ascii="Times New Roman" w:eastAsia="Calibri" w:hAnsi="Times New Roman" w:cs="Times New Roman"/>
          <w:sz w:val="24"/>
          <w:szCs w:val="24"/>
        </w:rPr>
        <w:t>т 128 % до  227</w:t>
      </w:r>
      <w:r w:rsidRPr="000C31FF">
        <w:rPr>
          <w:rFonts w:ascii="Times New Roman" w:eastAsia="Calibri" w:hAnsi="Times New Roman" w:cs="Times New Roman"/>
          <w:sz w:val="24"/>
          <w:szCs w:val="24"/>
        </w:rPr>
        <w:t>%;</w:t>
      </w:r>
    </w:p>
    <w:p w:rsidR="00AF73FF" w:rsidRPr="000C31FF" w:rsidRDefault="00AF73FF" w:rsidP="00AF73F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C31FF">
        <w:rPr>
          <w:rFonts w:ascii="Times New Roman" w:eastAsia="Calibri" w:hAnsi="Times New Roman" w:cs="Times New Roman"/>
          <w:b/>
          <w:sz w:val="24"/>
          <w:szCs w:val="24"/>
        </w:rPr>
        <w:t xml:space="preserve">Средний показатель </w:t>
      </w:r>
      <w:r w:rsidR="00186D5B" w:rsidRPr="000C31FF"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выполнения -  160 </w:t>
      </w:r>
      <w:r w:rsidRPr="000C31FF">
        <w:rPr>
          <w:rFonts w:ascii="Times New Roman" w:eastAsia="Calibri" w:hAnsi="Times New Roman" w:cs="Times New Roman"/>
          <w:b/>
          <w:sz w:val="24"/>
          <w:szCs w:val="24"/>
        </w:rPr>
        <w:t>%.</w:t>
      </w:r>
    </w:p>
    <w:p w:rsidR="00AF73FF" w:rsidRPr="000C31FF" w:rsidRDefault="00AF73FF" w:rsidP="00AF73FF">
      <w:pPr>
        <w:pStyle w:val="a4"/>
        <w:widowControl w:val="0"/>
        <w:numPr>
          <w:ilvl w:val="1"/>
          <w:numId w:val="5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C31F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Доля молодых специалистов в возрасте до 35 лет в общей численности педагогических работников.</w:t>
      </w:r>
      <w:r w:rsidR="003B2DB1" w:rsidRPr="000C31FF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 w:rsidR="003B2DB1" w:rsidRPr="000C31FF">
        <w:rPr>
          <w:rFonts w:ascii="Times New Roman" w:hAnsi="Times New Roman" w:cs="Times New Roman"/>
          <w:sz w:val="24"/>
          <w:szCs w:val="24"/>
        </w:rPr>
        <w:t>высокий</w:t>
      </w:r>
      <w:r w:rsidR="002F7C47" w:rsidRPr="000C31FF">
        <w:rPr>
          <w:rFonts w:ascii="Times New Roman" w:hAnsi="Times New Roman" w:cs="Times New Roman"/>
          <w:sz w:val="24"/>
          <w:szCs w:val="24"/>
        </w:rPr>
        <w:t xml:space="preserve">  124</w:t>
      </w:r>
      <w:proofErr w:type="gramEnd"/>
      <w:r w:rsidR="002F7C47" w:rsidRPr="000C31FF">
        <w:rPr>
          <w:rFonts w:ascii="Times New Roman" w:hAnsi="Times New Roman" w:cs="Times New Roman"/>
          <w:sz w:val="24"/>
          <w:szCs w:val="24"/>
        </w:rPr>
        <w:t xml:space="preserve"> %.,</w:t>
      </w:r>
    </w:p>
    <w:p w:rsidR="00AF73FF" w:rsidRPr="000C31FF" w:rsidRDefault="00AF73FF" w:rsidP="00AF73FF">
      <w:pPr>
        <w:widowControl w:val="0"/>
        <w:tabs>
          <w:tab w:val="left" w:pos="12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="002F7C47" w:rsidRPr="000C31FF">
        <w:rPr>
          <w:rFonts w:ascii="Times New Roman" w:hAnsi="Times New Roman" w:cs="Times New Roman"/>
          <w:b/>
          <w:bCs/>
          <w:sz w:val="24"/>
          <w:szCs w:val="24"/>
        </w:rPr>
        <w:t xml:space="preserve"> 130,6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3B2DB1" w:rsidRPr="000C31FF" w:rsidRDefault="003B2DB1" w:rsidP="003B2DB1">
      <w:pPr>
        <w:pStyle w:val="a4"/>
        <w:widowControl w:val="0"/>
        <w:numPr>
          <w:ilvl w:val="1"/>
          <w:numId w:val="5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C31FF">
        <w:rPr>
          <w:rFonts w:ascii="Times New Roman" w:hAnsi="Times New Roman" w:cs="Times New Roman"/>
          <w:iCs/>
          <w:sz w:val="24"/>
          <w:szCs w:val="24"/>
        </w:rPr>
        <w:t>Доля педагогических работников, принимающих участие в областных профессиональных конкурсах, в общей численности педагогических работников.</w:t>
      </w:r>
      <w:r w:rsidRPr="000C31FF">
        <w:rPr>
          <w:rFonts w:ascii="Times New Roman" w:hAnsi="Times New Roman" w:cs="Times New Roman"/>
          <w:sz w:val="24"/>
          <w:szCs w:val="24"/>
        </w:rPr>
        <w:t xml:space="preserve"> Процент выполнения заданного на год показателя </w:t>
      </w:r>
      <w:r w:rsidR="002F7C47" w:rsidRPr="000C31FF">
        <w:rPr>
          <w:rFonts w:ascii="Times New Roman" w:hAnsi="Times New Roman" w:cs="Times New Roman"/>
          <w:sz w:val="24"/>
          <w:szCs w:val="24"/>
        </w:rPr>
        <w:t xml:space="preserve">варьировался в </w:t>
      </w:r>
      <w:proofErr w:type="gramStart"/>
      <w:r w:rsidR="002F7C47" w:rsidRPr="000C31FF">
        <w:rPr>
          <w:rFonts w:ascii="Times New Roman" w:hAnsi="Times New Roman" w:cs="Times New Roman"/>
          <w:sz w:val="24"/>
          <w:szCs w:val="24"/>
        </w:rPr>
        <w:t>диапазоне  до</w:t>
      </w:r>
      <w:proofErr w:type="gramEnd"/>
      <w:r w:rsidR="002F7C47" w:rsidRPr="000C31FF">
        <w:rPr>
          <w:rFonts w:ascii="Times New Roman" w:hAnsi="Times New Roman" w:cs="Times New Roman"/>
          <w:sz w:val="24"/>
          <w:szCs w:val="24"/>
        </w:rPr>
        <w:t xml:space="preserve"> 106 % в. </w:t>
      </w:r>
    </w:p>
    <w:p w:rsidR="003B2DB1" w:rsidRPr="000C31FF" w:rsidRDefault="003B2DB1" w:rsidP="003B2DB1">
      <w:pPr>
        <w:pStyle w:val="a4"/>
        <w:widowControl w:val="0"/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</w:t>
      </w:r>
      <w:r w:rsidR="002F7C47" w:rsidRPr="000C31FF">
        <w:rPr>
          <w:rFonts w:ascii="Times New Roman" w:hAnsi="Times New Roman" w:cs="Times New Roman"/>
          <w:b/>
          <w:sz w:val="24"/>
          <w:szCs w:val="24"/>
        </w:rPr>
        <w:t>–</w:t>
      </w:r>
      <w:r w:rsidR="002F7C47" w:rsidRPr="000C31FF">
        <w:rPr>
          <w:rFonts w:ascii="Times New Roman" w:hAnsi="Times New Roman" w:cs="Times New Roman"/>
          <w:b/>
          <w:bCs/>
          <w:sz w:val="24"/>
          <w:szCs w:val="24"/>
        </w:rPr>
        <w:t>118,6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3B2DB1" w:rsidRPr="000C31FF" w:rsidRDefault="003B2DB1" w:rsidP="003B2DB1">
      <w:pPr>
        <w:pStyle w:val="a4"/>
        <w:numPr>
          <w:ilvl w:val="1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C31FF">
        <w:rPr>
          <w:rFonts w:ascii="Times New Roman" w:hAnsi="Times New Roman" w:cs="Times New Roman"/>
          <w:iCs/>
          <w:sz w:val="24"/>
          <w:szCs w:val="24"/>
        </w:rPr>
        <w:t>Доля педагогических работников, представивших очно опыт научно-методической и инновационной деятельности на областном (всероссийском, международном) уровне, в общей численности педагогических работников.</w:t>
      </w:r>
      <w:r w:rsidRPr="000C31FF">
        <w:rPr>
          <w:rFonts w:ascii="Times New Roman" w:hAnsi="Times New Roman" w:cs="Times New Roman"/>
          <w:sz w:val="24"/>
          <w:szCs w:val="24"/>
        </w:rPr>
        <w:t xml:space="preserve"> Показатель данного аспекта профессиональной </w:t>
      </w:r>
      <w:r w:rsidR="002F7C47" w:rsidRPr="000C31FF">
        <w:rPr>
          <w:rFonts w:ascii="Times New Roman" w:hAnsi="Times New Roman" w:cs="Times New Roman"/>
          <w:sz w:val="24"/>
          <w:szCs w:val="24"/>
        </w:rPr>
        <w:t>активности педагогов имеет  154,5</w:t>
      </w:r>
      <w:r w:rsidRPr="000C31FF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F73FF" w:rsidRPr="000C31FF" w:rsidRDefault="003B2DB1" w:rsidP="003B2DB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="002F7C47" w:rsidRPr="000C31FF">
        <w:rPr>
          <w:rFonts w:ascii="Times New Roman" w:hAnsi="Times New Roman" w:cs="Times New Roman"/>
          <w:b/>
          <w:bCs/>
          <w:sz w:val="24"/>
          <w:szCs w:val="24"/>
        </w:rPr>
        <w:t xml:space="preserve"> 126,2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3B2DB1" w:rsidRPr="000C31FF" w:rsidRDefault="003B2DB1" w:rsidP="003B2DB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B2DB1" w:rsidRPr="000C31FF" w:rsidRDefault="003B2DB1" w:rsidP="003B2DB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C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 xml:space="preserve">В свете этих данных </w:t>
      </w: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можно сделать вывод о системной работе по повышению профессиональной компетентности управленческих и педагогических кадров в соответствии с требованиями модернизируемой системы профессионального образования. Активность управленческого и педагогического состава ГБПОУ «ЮТТ» в освоении новых профессиональных компетенций вызывает одобрение и может оцениваться как </w:t>
      </w:r>
      <w:r w:rsidRPr="000C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оптимальный</w:t>
      </w: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B2DB1" w:rsidRPr="000C31FF" w:rsidRDefault="003B2DB1" w:rsidP="003B2DB1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C47" w:rsidRPr="000C31FF" w:rsidRDefault="003F0072" w:rsidP="003F007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C31F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74926" cy="2974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92" cy="2989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DB1" w:rsidRPr="000C31FF" w:rsidRDefault="003B2DB1" w:rsidP="003B2DB1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2DB1" w:rsidRPr="000C31FF" w:rsidRDefault="003B2DB1" w:rsidP="003B2D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4. </w:t>
      </w:r>
      <w:r w:rsidRPr="000C31FF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доступности современного образования для различных категорий населения </w:t>
      </w:r>
      <w:r w:rsidRPr="000C31FF">
        <w:rPr>
          <w:rFonts w:ascii="Times New Roman" w:hAnsi="Times New Roman" w:cs="Times New Roman"/>
          <w:sz w:val="28"/>
          <w:szCs w:val="28"/>
        </w:rPr>
        <w:t>в соответствии с их образовательными потребностями</w:t>
      </w:r>
    </w:p>
    <w:p w:rsidR="00542672" w:rsidRPr="000C31FF" w:rsidRDefault="00542672" w:rsidP="00700F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b/>
          <w:i/>
          <w:iCs/>
          <w:sz w:val="24"/>
          <w:szCs w:val="24"/>
        </w:rPr>
        <w:t>4.1</w:t>
      </w:r>
      <w:r w:rsidRPr="000C31FF">
        <w:rPr>
          <w:rFonts w:ascii="Times New Roman" w:hAnsi="Times New Roman" w:cs="Times New Roman"/>
          <w:i/>
          <w:iCs/>
          <w:sz w:val="24"/>
          <w:szCs w:val="24"/>
        </w:rPr>
        <w:t>. Доля обучающихся ПОО, обеспеченных местами в общежитии, в общем количестве нуждающихся</w:t>
      </w:r>
      <w:r w:rsidRPr="000C31FF">
        <w:rPr>
          <w:rFonts w:ascii="Times New Roman" w:hAnsi="Times New Roman" w:cs="Times New Roman"/>
          <w:sz w:val="24"/>
          <w:szCs w:val="24"/>
        </w:rPr>
        <w:t xml:space="preserve">. Данный показатель выполнен, обеспечили всех студентов нуждающихся в общежитии, местами. </w:t>
      </w:r>
    </w:p>
    <w:p w:rsidR="003B2DB1" w:rsidRPr="000C31FF" w:rsidRDefault="00542672" w:rsidP="0070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>Средний показатель выполн</w:t>
      </w:r>
      <w:r w:rsidR="00536F18" w:rsidRPr="000C31FF">
        <w:rPr>
          <w:rFonts w:ascii="Times New Roman" w:hAnsi="Times New Roman" w:cs="Times New Roman"/>
          <w:b/>
          <w:sz w:val="24"/>
          <w:szCs w:val="24"/>
        </w:rPr>
        <w:t>ения 100</w:t>
      </w:r>
      <w:r w:rsidRPr="000C31FF">
        <w:rPr>
          <w:rFonts w:ascii="Times New Roman" w:hAnsi="Times New Roman" w:cs="Times New Roman"/>
          <w:b/>
          <w:sz w:val="24"/>
          <w:szCs w:val="24"/>
        </w:rPr>
        <w:t>%</w:t>
      </w:r>
    </w:p>
    <w:p w:rsidR="00542672" w:rsidRPr="000C31FF" w:rsidRDefault="00542672" w:rsidP="00700FC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C31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4.2. </w:t>
      </w:r>
      <w:r w:rsidRPr="000C31FF">
        <w:rPr>
          <w:rFonts w:ascii="Times New Roman" w:eastAsia="Calibri" w:hAnsi="Times New Roman" w:cs="Times New Roman"/>
          <w:sz w:val="24"/>
          <w:szCs w:val="24"/>
        </w:rPr>
        <w:t>Количество образовательных программ профессионального образования, дополнительного образования и профессионального обучения, реализуемых для взрослого населения. Картина готовности ГБПОУ «ЮТТ» осуществлять образовательную деятельность взрослого населения следующая: процент реализации запланированных на год диапазоне -____%</w:t>
      </w:r>
    </w:p>
    <w:p w:rsidR="003B2DB1" w:rsidRPr="000C31FF" w:rsidRDefault="00542672" w:rsidP="00700FCA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C31FF">
        <w:rPr>
          <w:rFonts w:ascii="Times New Roman" w:eastAsia="Calibri" w:hAnsi="Times New Roman" w:cs="Times New Roman"/>
          <w:b/>
          <w:sz w:val="24"/>
          <w:szCs w:val="24"/>
        </w:rPr>
        <w:t>Средний показатель выполнения - _____%.</w:t>
      </w:r>
    </w:p>
    <w:p w:rsidR="00542672" w:rsidRPr="000C31FF" w:rsidRDefault="00542672" w:rsidP="00700FCA">
      <w:pPr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4.3. Количество обучающихся из числа взрослого населения, охваченных программами профессионального образования, дополнительного образования и профессионального обучения.</w:t>
      </w:r>
    </w:p>
    <w:p w:rsidR="00542672" w:rsidRPr="000C31FF" w:rsidRDefault="00542672" w:rsidP="00700FCA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______%.</w:t>
      </w:r>
    </w:p>
    <w:p w:rsidR="00542672" w:rsidRPr="000C31FF" w:rsidRDefault="00542672" w:rsidP="00700FCA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4.4. Доля адаптированных образовательных программ для обучения лиц с ОВЗ и инвалидов в общем числе образовательных программ, реализуемых в ПОО.</w:t>
      </w:r>
      <w:r w:rsidR="00BC3ACC" w:rsidRPr="000C31FF">
        <w:rPr>
          <w:rFonts w:ascii="Times New Roman" w:hAnsi="Times New Roman" w:cs="Times New Roman"/>
          <w:sz w:val="24"/>
          <w:szCs w:val="24"/>
        </w:rPr>
        <w:t>П</w:t>
      </w:r>
      <w:r w:rsidRPr="000C31FF">
        <w:rPr>
          <w:rFonts w:ascii="Times New Roman" w:hAnsi="Times New Roman" w:cs="Times New Roman"/>
          <w:sz w:val="24"/>
          <w:szCs w:val="24"/>
        </w:rPr>
        <w:t xml:space="preserve">ланировали </w:t>
      </w:r>
      <w:r w:rsidR="000E4BCE" w:rsidRPr="000C31FF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BC3ACC" w:rsidRPr="000C31FF">
        <w:rPr>
          <w:rFonts w:ascii="Times New Roman" w:hAnsi="Times New Roman" w:cs="Times New Roman"/>
          <w:sz w:val="24"/>
          <w:szCs w:val="24"/>
        </w:rPr>
        <w:t>в этом направлении в 2023 году,</w:t>
      </w:r>
      <w:r w:rsidRPr="000C31FF">
        <w:rPr>
          <w:rFonts w:ascii="Times New Roman" w:hAnsi="Times New Roman" w:cs="Times New Roman"/>
          <w:sz w:val="24"/>
          <w:szCs w:val="24"/>
        </w:rPr>
        <w:t xml:space="preserve"> за счет существенного перевыполнения плана </w:t>
      </w:r>
      <w:r w:rsidR="00BC3ACC" w:rsidRPr="000C31FF">
        <w:rPr>
          <w:rFonts w:ascii="Times New Roman" w:hAnsi="Times New Roman" w:cs="Times New Roman"/>
          <w:sz w:val="24"/>
          <w:szCs w:val="24"/>
        </w:rPr>
        <w:t>– 100</w:t>
      </w:r>
      <w:proofErr w:type="gramStart"/>
      <w:r w:rsidR="000E4BCE" w:rsidRPr="000C31FF">
        <w:rPr>
          <w:rFonts w:ascii="Times New Roman" w:hAnsi="Times New Roman" w:cs="Times New Roman"/>
          <w:sz w:val="24"/>
          <w:szCs w:val="24"/>
        </w:rPr>
        <w:t xml:space="preserve">% </w:t>
      </w:r>
      <w:r w:rsidR="00BC3ACC" w:rsidRPr="000C31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2DB1" w:rsidRPr="000C31FF" w:rsidRDefault="000E4BCE" w:rsidP="00700FCA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Средний показатель выполнения - </w:t>
      </w:r>
      <w:r w:rsidR="00BC3ACC" w:rsidRPr="000C31FF">
        <w:rPr>
          <w:rFonts w:ascii="Times New Roman" w:hAnsi="Times New Roman" w:cs="Times New Roman"/>
          <w:b/>
          <w:sz w:val="24"/>
          <w:szCs w:val="24"/>
        </w:rPr>
        <w:t xml:space="preserve">  100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0E4BCE" w:rsidRPr="000C31FF" w:rsidRDefault="000E4BCE" w:rsidP="00700FC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4.5. Доля педагогических работников ПОО, прошедших переподготовку или повышение квалификации по вопросам образования обучающихся с ОВЗ и инвалидностью, в общей численности педагогических работников, работающих с данным контингентом обучающихся</w:t>
      </w:r>
      <w:r w:rsidR="00CD78DA" w:rsidRPr="000C31FF">
        <w:rPr>
          <w:rFonts w:ascii="Times New Roman" w:hAnsi="Times New Roman" w:cs="Times New Roman"/>
          <w:i/>
          <w:iCs/>
          <w:sz w:val="24"/>
          <w:szCs w:val="24"/>
        </w:rPr>
        <w:t xml:space="preserve">. Сотрудники </w:t>
      </w:r>
      <w:r w:rsidR="00CD78DA" w:rsidRPr="000C31FF">
        <w:rPr>
          <w:rFonts w:ascii="Times New Roman" w:hAnsi="Times New Roman" w:cs="Times New Roman"/>
          <w:sz w:val="24"/>
          <w:szCs w:val="24"/>
        </w:rPr>
        <w:t xml:space="preserve">проходили </w:t>
      </w:r>
      <w:proofErr w:type="gramStart"/>
      <w:r w:rsidR="00CD78DA" w:rsidRPr="000C31FF">
        <w:rPr>
          <w:rFonts w:ascii="Times New Roman" w:hAnsi="Times New Roman" w:cs="Times New Roman"/>
          <w:sz w:val="24"/>
          <w:szCs w:val="24"/>
        </w:rPr>
        <w:t xml:space="preserve">курсы </w:t>
      </w:r>
      <w:r w:rsidRPr="000C31FF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0C31FF">
        <w:rPr>
          <w:rFonts w:ascii="Times New Roman" w:hAnsi="Times New Roman" w:cs="Times New Roman"/>
          <w:sz w:val="24"/>
          <w:szCs w:val="24"/>
        </w:rPr>
        <w:t xml:space="preserve"> пов</w:t>
      </w:r>
      <w:r w:rsidR="00CD78DA" w:rsidRPr="000C31FF">
        <w:rPr>
          <w:rFonts w:ascii="Times New Roman" w:hAnsi="Times New Roman" w:cs="Times New Roman"/>
          <w:sz w:val="24"/>
          <w:szCs w:val="24"/>
        </w:rPr>
        <w:t>ышению квалификации</w:t>
      </w:r>
      <w:r w:rsidR="00BC3ACC" w:rsidRPr="000C31FF">
        <w:rPr>
          <w:rFonts w:ascii="Times New Roman" w:hAnsi="Times New Roman" w:cs="Times New Roman"/>
          <w:sz w:val="24"/>
          <w:szCs w:val="24"/>
        </w:rPr>
        <w:t>.</w:t>
      </w:r>
      <w:r w:rsidR="00CD78DA" w:rsidRPr="000C31FF">
        <w:rPr>
          <w:rFonts w:ascii="Times New Roman" w:hAnsi="Times New Roman" w:cs="Times New Roman"/>
          <w:sz w:val="24"/>
          <w:szCs w:val="24"/>
        </w:rPr>
        <w:t>, в ходе этого выделяется диапазон от 148 % до 106</w:t>
      </w:r>
      <w:r w:rsidRPr="000C31FF">
        <w:rPr>
          <w:rFonts w:ascii="Times New Roman" w:hAnsi="Times New Roman" w:cs="Times New Roman"/>
          <w:sz w:val="24"/>
          <w:szCs w:val="24"/>
        </w:rPr>
        <w:t>% ;</w:t>
      </w:r>
    </w:p>
    <w:p w:rsidR="003B2DB1" w:rsidRPr="000C31FF" w:rsidRDefault="000E4BCE" w:rsidP="00700FCA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="00585DAA" w:rsidRPr="000C31FF">
        <w:rPr>
          <w:rFonts w:ascii="Times New Roman" w:hAnsi="Times New Roman" w:cs="Times New Roman"/>
          <w:b/>
          <w:bCs/>
          <w:sz w:val="24"/>
          <w:szCs w:val="24"/>
        </w:rPr>
        <w:t xml:space="preserve"> 118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0E4BCE" w:rsidRPr="000C31FF" w:rsidRDefault="000E4BCE" w:rsidP="00700FC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>4.6. Доля педагогических работников, принимавших участие в разработке электронных образовательных ресурсов, размещённых в областном репозитории СПО, от общего количе</w:t>
      </w:r>
      <w:r w:rsidR="00CD78DA" w:rsidRPr="000C31FF">
        <w:rPr>
          <w:rFonts w:ascii="Times New Roman" w:hAnsi="Times New Roman" w:cs="Times New Roman"/>
          <w:sz w:val="24"/>
          <w:szCs w:val="24"/>
        </w:rPr>
        <w:t xml:space="preserve">ства педагогических работников - 147%. </w:t>
      </w:r>
      <w:r w:rsidRPr="000C31FF">
        <w:rPr>
          <w:rFonts w:ascii="Times New Roman" w:hAnsi="Times New Roman" w:cs="Times New Roman"/>
          <w:sz w:val="24"/>
          <w:szCs w:val="24"/>
        </w:rPr>
        <w:t>По итогам реализации Программы развития данный аспект наиболее успешен в достижении запланированных показателей. Уровень оснащенности образовательных программ электронными образоват</w:t>
      </w:r>
      <w:r w:rsidR="00CD78DA" w:rsidRPr="000C31FF">
        <w:rPr>
          <w:rFonts w:ascii="Times New Roman" w:hAnsi="Times New Roman" w:cs="Times New Roman"/>
          <w:sz w:val="24"/>
          <w:szCs w:val="24"/>
        </w:rPr>
        <w:t>ельными ресурсами составляет  102</w:t>
      </w:r>
      <w:r w:rsidRPr="000C31FF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E4BCE" w:rsidRPr="000C31FF" w:rsidRDefault="000E4BCE" w:rsidP="00700FCA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="00CD78DA" w:rsidRPr="000C31FF">
        <w:rPr>
          <w:rFonts w:ascii="Times New Roman" w:hAnsi="Times New Roman" w:cs="Times New Roman"/>
          <w:b/>
          <w:bCs/>
          <w:sz w:val="24"/>
          <w:szCs w:val="24"/>
        </w:rPr>
        <w:t xml:space="preserve"> 115,8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0E4BCE" w:rsidRPr="000C31FF" w:rsidRDefault="000E4BCE" w:rsidP="00700FCA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4.7. Доля образовательных программ, реализуемых с использованием дистанционных образовательных технологий (в том числе онлайн-курсы), в общем числе реали</w:t>
      </w:r>
      <w:r w:rsidR="00CD78DA" w:rsidRPr="000C31FF">
        <w:rPr>
          <w:rFonts w:ascii="Times New Roman" w:hAnsi="Times New Roman" w:cs="Times New Roman"/>
          <w:i/>
          <w:iCs/>
          <w:sz w:val="24"/>
          <w:szCs w:val="24"/>
        </w:rPr>
        <w:t>зуемых образовательных программ за</w:t>
      </w:r>
      <w:r w:rsidR="00CD78DA" w:rsidRPr="000C31FF">
        <w:rPr>
          <w:rFonts w:ascii="Times New Roman" w:hAnsi="Times New Roman" w:cs="Times New Roman"/>
          <w:sz w:val="24"/>
          <w:szCs w:val="24"/>
        </w:rPr>
        <w:t>планированных</w:t>
      </w:r>
      <w:r w:rsidRPr="000C31FF">
        <w:rPr>
          <w:rFonts w:ascii="Times New Roman" w:hAnsi="Times New Roman" w:cs="Times New Roman"/>
          <w:sz w:val="24"/>
          <w:szCs w:val="24"/>
        </w:rPr>
        <w:t xml:space="preserve"> на 2023 год данную деятельность. </w:t>
      </w:r>
      <w:r w:rsidR="00396376" w:rsidRPr="000C31FF">
        <w:rPr>
          <w:rFonts w:ascii="Times New Roman" w:hAnsi="Times New Roman" w:cs="Times New Roman"/>
          <w:sz w:val="24"/>
          <w:szCs w:val="24"/>
        </w:rPr>
        <w:t>О</w:t>
      </w:r>
      <w:r w:rsidRPr="000C31FF">
        <w:rPr>
          <w:rFonts w:ascii="Times New Roman" w:hAnsi="Times New Roman" w:cs="Times New Roman"/>
          <w:sz w:val="24"/>
          <w:szCs w:val="24"/>
        </w:rPr>
        <w:t>рганизация существенным образом у</w:t>
      </w:r>
      <w:r w:rsidR="00396376" w:rsidRPr="000C31FF">
        <w:rPr>
          <w:rFonts w:ascii="Times New Roman" w:hAnsi="Times New Roman" w:cs="Times New Roman"/>
          <w:sz w:val="24"/>
          <w:szCs w:val="24"/>
        </w:rPr>
        <w:t>в</w:t>
      </w:r>
      <w:r w:rsidR="00CD78DA" w:rsidRPr="000C31FF">
        <w:rPr>
          <w:rFonts w:ascii="Times New Roman" w:hAnsi="Times New Roman" w:cs="Times New Roman"/>
          <w:sz w:val="24"/>
          <w:szCs w:val="24"/>
        </w:rPr>
        <w:t xml:space="preserve">еличила процент выполнения  </w:t>
      </w:r>
      <w:r w:rsidR="00585DAA" w:rsidRPr="000C31FF">
        <w:rPr>
          <w:rFonts w:ascii="Times New Roman" w:hAnsi="Times New Roman" w:cs="Times New Roman"/>
          <w:sz w:val="24"/>
          <w:szCs w:val="24"/>
        </w:rPr>
        <w:t xml:space="preserve"> 217</w:t>
      </w:r>
      <w:r w:rsidRPr="000C31FF">
        <w:rPr>
          <w:rFonts w:ascii="Times New Roman" w:hAnsi="Times New Roman" w:cs="Times New Roman"/>
          <w:sz w:val="24"/>
          <w:szCs w:val="24"/>
        </w:rPr>
        <w:t xml:space="preserve">%), повысив тем самым средний процент выполнения показателя. Средний показатель выполнения - </w:t>
      </w:r>
      <w:r w:rsidR="00585DAA" w:rsidRPr="000C31FF">
        <w:rPr>
          <w:rFonts w:ascii="Times New Roman" w:hAnsi="Times New Roman" w:cs="Times New Roman"/>
          <w:b/>
          <w:bCs/>
          <w:sz w:val="24"/>
          <w:szCs w:val="24"/>
        </w:rPr>
        <w:t xml:space="preserve"> 158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396376" w:rsidRPr="000C31FF" w:rsidRDefault="00396376" w:rsidP="00700F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4.8. Количество школьников, охваченных образовательными программами, реализуемыми на базе ПОО.</w:t>
      </w:r>
      <w:r w:rsidRPr="000C31FF">
        <w:rPr>
          <w:rFonts w:ascii="Times New Roman" w:hAnsi="Times New Roman" w:cs="Times New Roman"/>
          <w:sz w:val="24"/>
          <w:szCs w:val="24"/>
        </w:rPr>
        <w:t xml:space="preserve">Организация имеет «нулевой» результат; Организация выполнила </w:t>
      </w:r>
      <w:proofErr w:type="gramStart"/>
      <w:r w:rsidRPr="000C31FF">
        <w:rPr>
          <w:rFonts w:ascii="Times New Roman" w:hAnsi="Times New Roman" w:cs="Times New Roman"/>
          <w:sz w:val="24"/>
          <w:szCs w:val="24"/>
        </w:rPr>
        <w:t>задачу  в</w:t>
      </w:r>
      <w:proofErr w:type="gramEnd"/>
      <w:r w:rsidRPr="000C31FF">
        <w:rPr>
          <w:rFonts w:ascii="Times New Roman" w:hAnsi="Times New Roman" w:cs="Times New Roman"/>
          <w:sz w:val="24"/>
          <w:szCs w:val="24"/>
        </w:rPr>
        <w:t xml:space="preserve"> диапазоне ___%</w:t>
      </w:r>
    </w:p>
    <w:p w:rsidR="00396376" w:rsidRPr="000C31FF" w:rsidRDefault="00396376" w:rsidP="00700FC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>Средний показатель выполнения - _____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396376" w:rsidRPr="000C31FF" w:rsidRDefault="00396376" w:rsidP="00700FC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6376" w:rsidRPr="000C31FF" w:rsidRDefault="00700FCA" w:rsidP="00700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 xml:space="preserve">4.9. </w:t>
      </w:r>
      <w:r w:rsidR="00396376" w:rsidRPr="000C31FF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реализуемых в ПОО программ для школьников. </w:t>
      </w:r>
      <w:r w:rsidR="00396376" w:rsidRPr="000C31FF">
        <w:rPr>
          <w:rFonts w:ascii="Times New Roman" w:hAnsi="Times New Roman" w:cs="Times New Roman"/>
          <w:sz w:val="24"/>
          <w:szCs w:val="24"/>
        </w:rPr>
        <w:t xml:space="preserve">Профориентационная деятельность на уровне реализуется в диапазоне от _____% </w:t>
      </w:r>
    </w:p>
    <w:p w:rsidR="00700FCA" w:rsidRPr="000C31FF" w:rsidRDefault="00396376" w:rsidP="00700FCA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 Средний показатель выполнения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_____%.</w:t>
      </w:r>
    </w:p>
    <w:p w:rsidR="00396376" w:rsidRPr="000C31FF" w:rsidRDefault="00700FCA" w:rsidP="00700FC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4.10.</w:t>
      </w:r>
      <w:r w:rsidR="00396376" w:rsidRPr="000C31FF">
        <w:rPr>
          <w:rFonts w:ascii="Times New Roman" w:hAnsi="Times New Roman" w:cs="Times New Roman"/>
          <w:i/>
          <w:iCs/>
          <w:sz w:val="24"/>
          <w:szCs w:val="24"/>
        </w:rPr>
        <w:t>Количество проведенных ПОО мероприятий для школьников</w:t>
      </w:r>
      <w:r w:rsidR="00536F18" w:rsidRPr="000C31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6376" w:rsidRPr="000C31FF">
        <w:rPr>
          <w:rFonts w:ascii="Times New Roman" w:hAnsi="Times New Roman" w:cs="Times New Roman"/>
          <w:sz w:val="24"/>
          <w:szCs w:val="24"/>
        </w:rPr>
        <w:t xml:space="preserve">В организации процент выполнения мероприятий для школьников </w:t>
      </w:r>
      <w:r w:rsidR="00536F18" w:rsidRPr="000C31F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536F18" w:rsidRPr="000C31FF">
        <w:rPr>
          <w:rFonts w:ascii="Times New Roman" w:hAnsi="Times New Roman" w:cs="Times New Roman"/>
          <w:sz w:val="24"/>
          <w:szCs w:val="24"/>
        </w:rPr>
        <w:t>ниже  100</w:t>
      </w:r>
      <w:proofErr w:type="gramEnd"/>
      <w:r w:rsidR="00396376" w:rsidRPr="000C31FF">
        <w:rPr>
          <w:rFonts w:ascii="Times New Roman" w:hAnsi="Times New Roman" w:cs="Times New Roman"/>
          <w:sz w:val="24"/>
          <w:szCs w:val="24"/>
        </w:rPr>
        <w:t xml:space="preserve">%;  </w:t>
      </w:r>
      <w:r w:rsidR="00536F18" w:rsidRPr="000C31FF">
        <w:rPr>
          <w:rFonts w:ascii="Times New Roman" w:hAnsi="Times New Roman" w:cs="Times New Roman"/>
          <w:sz w:val="24"/>
          <w:szCs w:val="24"/>
        </w:rPr>
        <w:t>Мероприятия профориентационного характера реализуются в полном объёме</w:t>
      </w:r>
      <w:r w:rsidR="00396376" w:rsidRPr="000C3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376" w:rsidRPr="000C31FF" w:rsidRDefault="00536F18" w:rsidP="00700FCA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77 мероприятий в год.</w:t>
      </w:r>
    </w:p>
    <w:p w:rsidR="00396376" w:rsidRPr="000C31FF" w:rsidRDefault="00396376" w:rsidP="0070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Обеспечение доступности современного образования для различных категорий населения в соответствии с их образовательными потребностями </w:t>
      </w:r>
      <w:r w:rsidR="001D0346"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ГБПОУ «ЮТТ»</w:t>
      </w: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происходит с пониманием важности данной деятельности и особенно профориентации и осуществляется на достаточном уровне.</w:t>
      </w:r>
    </w:p>
    <w:p w:rsidR="001D0346" w:rsidRPr="000C31FF" w:rsidRDefault="001D0346" w:rsidP="0070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>Выполнение 4 задачи</w:t>
      </w:r>
    </w:p>
    <w:p w:rsidR="001D0346" w:rsidRPr="000C31FF" w:rsidRDefault="001D0346" w:rsidP="003963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D0346" w:rsidRPr="000C31FF" w:rsidRDefault="001D0346" w:rsidP="003963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C31FF">
        <w:rPr>
          <w:rFonts w:ascii="Times New Roman" w:hAnsi="Times New Roman" w:cs="Times New Roman"/>
          <w:b/>
          <w:sz w:val="28"/>
          <w:szCs w:val="28"/>
        </w:rPr>
        <w:t>Задача 5. Совершенствование материально-технической базы профессиональной образовательной организации в соответствии  с современными тенденциями развития системы профессионального образования</w:t>
      </w:r>
    </w:p>
    <w:p w:rsidR="001D0346" w:rsidRPr="000C31FF" w:rsidRDefault="00490877" w:rsidP="004908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5.1. </w:t>
      </w:r>
      <w:r w:rsidR="001D0346"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Доля реализуемых основных профессиональных образовательных программ, оснащение МТБ по которым соответствует требованиям ФГОС, в общем объеме реализуемых основных образовательных программ. Результат </w:t>
      </w:r>
      <w:r w:rsidR="001D0346" w:rsidRPr="000C31FF">
        <w:rPr>
          <w:rFonts w:ascii="Times New Roman" w:hAnsi="Times New Roman" w:cs="Times New Roman"/>
          <w:sz w:val="24"/>
          <w:szCs w:val="24"/>
        </w:rPr>
        <w:t>показывает оснащенность образовательных программ в диапазоне от ___%; в соответствии с требованиями ФГОС.</w:t>
      </w:r>
    </w:p>
    <w:p w:rsidR="001D0346" w:rsidRPr="000C31FF" w:rsidRDefault="001D0346" w:rsidP="004908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 Средний показатель выполнения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_____%.</w:t>
      </w:r>
    </w:p>
    <w:p w:rsidR="00490877" w:rsidRPr="000C31FF" w:rsidRDefault="00490877" w:rsidP="004908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0346" w:rsidRPr="000C31FF" w:rsidRDefault="001D0346" w:rsidP="004908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 xml:space="preserve">5.2. Число реализуемых в ПОО компетенций </w:t>
      </w:r>
      <w:r w:rsidRPr="000C31FF">
        <w:rPr>
          <w:rFonts w:ascii="Times New Roman" w:hAnsi="Times New Roman" w:cs="Times New Roman"/>
          <w:i/>
          <w:iCs/>
          <w:sz w:val="24"/>
          <w:szCs w:val="24"/>
          <w:lang w:val="en-US" w:bidi="en-US"/>
        </w:rPr>
        <w:t>WSR</w:t>
      </w:r>
      <w:r w:rsidRPr="000C31FF">
        <w:rPr>
          <w:rFonts w:ascii="Times New Roman" w:hAnsi="Times New Roman" w:cs="Times New Roman"/>
          <w:i/>
          <w:iCs/>
          <w:sz w:val="24"/>
          <w:szCs w:val="24"/>
          <w:lang w:bidi="en-US"/>
        </w:rPr>
        <w:t xml:space="preserve">, </w:t>
      </w:r>
      <w:r w:rsidRPr="000C31FF">
        <w:rPr>
          <w:rFonts w:ascii="Times New Roman" w:hAnsi="Times New Roman" w:cs="Times New Roman"/>
          <w:i/>
          <w:iCs/>
          <w:sz w:val="24"/>
          <w:szCs w:val="24"/>
        </w:rPr>
        <w:t xml:space="preserve">оснащение МТБ по которым полностью соответствует инфраструктурным листам. </w:t>
      </w:r>
      <w:r w:rsidRPr="000C31FF">
        <w:rPr>
          <w:rFonts w:ascii="Times New Roman" w:hAnsi="Times New Roman" w:cs="Times New Roman"/>
          <w:sz w:val="24"/>
          <w:szCs w:val="24"/>
        </w:rPr>
        <w:t xml:space="preserve">Оснащенность компетенций соответствует ___% </w:t>
      </w: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_____%.</w:t>
      </w:r>
    </w:p>
    <w:p w:rsidR="00490877" w:rsidRPr="000C31FF" w:rsidRDefault="00490877" w:rsidP="004908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6376" w:rsidRPr="000C31FF" w:rsidRDefault="001D0346" w:rsidP="00490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>5.3. Доля направлений деятельности ПОО, обслуживаемых автоматизированными системами управления, в общем числе направлений деятельности (прием абитуриентов, учет контингента, организация и ведение образовательного процесса, учет успеваемости, учебно</w:t>
      </w:r>
      <w:r w:rsidRPr="000C31FF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="00CB4554" w:rsidRPr="000C31F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C31FF">
        <w:rPr>
          <w:rFonts w:ascii="Times New Roman" w:hAnsi="Times New Roman" w:cs="Times New Roman"/>
          <w:i/>
          <w:iCs/>
          <w:sz w:val="24"/>
          <w:szCs w:val="24"/>
        </w:rPr>
        <w:t>методическое обеспечение).</w:t>
      </w:r>
      <w:r w:rsidR="00CB4554" w:rsidRPr="000C31FF">
        <w:rPr>
          <w:rFonts w:ascii="Times New Roman" w:hAnsi="Times New Roman" w:cs="Times New Roman"/>
          <w:sz w:val="24"/>
          <w:szCs w:val="24"/>
        </w:rPr>
        <w:t xml:space="preserve">  Показал ___%  использования автоматизированных систем управления в образовательном процессе.</w:t>
      </w:r>
    </w:p>
    <w:p w:rsidR="00490877" w:rsidRPr="000C31FF" w:rsidRDefault="00490877" w:rsidP="0049087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3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Исходя </w:t>
      </w:r>
      <w:r w:rsidRPr="000C31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 предоставленных данных, можно констатировать, что совершенствование материально-технической базы ПОО в соответствии с современными тенденциями развития системы профессионального образования соответствует </w:t>
      </w:r>
      <w:r w:rsidRPr="000C3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оптимальному </w:t>
      </w:r>
      <w:r w:rsidRPr="000C31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уровню.</w:t>
      </w:r>
    </w:p>
    <w:p w:rsidR="00490877" w:rsidRPr="000C31FF" w:rsidRDefault="00490877" w:rsidP="00490877">
      <w:pPr>
        <w:pStyle w:val="a8"/>
        <w:jc w:val="center"/>
        <w:rPr>
          <w:b/>
          <w:color w:val="auto"/>
          <w:sz w:val="28"/>
          <w:szCs w:val="28"/>
        </w:rPr>
      </w:pPr>
      <w:r w:rsidRPr="000C31FF">
        <w:rPr>
          <w:b/>
          <w:color w:val="auto"/>
          <w:sz w:val="28"/>
          <w:szCs w:val="28"/>
        </w:rPr>
        <w:t>Выполнение 5 задачи (</w:t>
      </w:r>
      <w:proofErr w:type="gramStart"/>
      <w:r w:rsidRPr="000C31FF">
        <w:rPr>
          <w:b/>
          <w:color w:val="auto"/>
          <w:sz w:val="28"/>
          <w:szCs w:val="28"/>
        </w:rPr>
        <w:t>образец )</w:t>
      </w:r>
      <w:proofErr w:type="gramEnd"/>
    </w:p>
    <w:p w:rsidR="00490877" w:rsidRPr="000C31FF" w:rsidRDefault="00490877" w:rsidP="00490877">
      <w:pPr>
        <w:pStyle w:val="a8"/>
        <w:jc w:val="center"/>
        <w:rPr>
          <w:b/>
          <w:color w:val="auto"/>
          <w:sz w:val="28"/>
          <w:szCs w:val="28"/>
        </w:rPr>
      </w:pPr>
    </w:p>
    <w:p w:rsidR="00490877" w:rsidRPr="000C31FF" w:rsidRDefault="00490877" w:rsidP="0049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31FF">
        <w:rPr>
          <w:noProof/>
          <w:lang w:eastAsia="ru-RU"/>
        </w:rPr>
        <w:drawing>
          <wp:inline distT="0" distB="0" distL="0" distR="0">
            <wp:extent cx="2200910" cy="481330"/>
            <wp:effectExtent l="0" t="0" r="0" b="0"/>
            <wp:docPr id="3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220091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877" w:rsidRPr="000C31FF" w:rsidRDefault="00490877" w:rsidP="0049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A80" w:rsidRPr="000C31FF" w:rsidRDefault="00C92A80" w:rsidP="004908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A80" w:rsidRPr="000C31FF" w:rsidRDefault="00C92A80" w:rsidP="004908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A80" w:rsidRPr="000C31FF" w:rsidRDefault="00C92A80" w:rsidP="004908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A80" w:rsidRPr="000C31FF" w:rsidRDefault="00C92A80" w:rsidP="004908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877" w:rsidRPr="000C31FF" w:rsidRDefault="00490877" w:rsidP="004908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1FF">
        <w:rPr>
          <w:rFonts w:ascii="Times New Roman" w:hAnsi="Times New Roman" w:cs="Times New Roman"/>
          <w:b/>
          <w:sz w:val="28"/>
          <w:szCs w:val="28"/>
        </w:rPr>
        <w:t>Задача 6. Совершенствование управления финансовыми ресурсами, обеспечивающими реализацию программы развития</w:t>
      </w:r>
    </w:p>
    <w:p w:rsidR="00490877" w:rsidRPr="000C31FF" w:rsidRDefault="00490877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>6.1. Консолидированный объем средств ПОО, обеспечивающих реализацию программы развития</w:t>
      </w:r>
      <w:r w:rsidR="00F5395B" w:rsidRPr="000C31FF">
        <w:rPr>
          <w:rFonts w:ascii="Times New Roman" w:hAnsi="Times New Roman" w:cs="Times New Roman"/>
          <w:sz w:val="24"/>
          <w:szCs w:val="24"/>
        </w:rPr>
        <w:t xml:space="preserve"> в 2023 году равен 59,1 </w:t>
      </w:r>
      <w:r w:rsidRPr="000C31FF">
        <w:rPr>
          <w:rFonts w:ascii="Times New Roman" w:hAnsi="Times New Roman" w:cs="Times New Roman"/>
          <w:sz w:val="24"/>
          <w:szCs w:val="24"/>
        </w:rPr>
        <w:t xml:space="preserve">(млн. руб.), в том числе: находятся на уровне реализации средств, приближающемся к </w:t>
      </w:r>
      <w:r w:rsidR="00F5395B" w:rsidRPr="000C31FF">
        <w:rPr>
          <w:rFonts w:ascii="Times New Roman" w:hAnsi="Times New Roman" w:cs="Times New Roman"/>
          <w:sz w:val="24"/>
          <w:szCs w:val="24"/>
        </w:rPr>
        <w:t>108</w:t>
      </w:r>
      <w:r w:rsidR="00906430" w:rsidRPr="000C31FF">
        <w:rPr>
          <w:rFonts w:ascii="Times New Roman" w:hAnsi="Times New Roman" w:cs="Times New Roman"/>
          <w:sz w:val="24"/>
          <w:szCs w:val="24"/>
        </w:rPr>
        <w:t>%</w:t>
      </w:r>
      <w:r w:rsidRPr="000C31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877" w:rsidRPr="000C31FF" w:rsidRDefault="00490877" w:rsidP="00700FC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="004A403E" w:rsidRPr="000C31FF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490877" w:rsidRPr="000C31FF" w:rsidRDefault="00490877" w:rsidP="009064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C31FF">
        <w:rPr>
          <w:rFonts w:ascii="Times New Roman" w:hAnsi="Times New Roman" w:cs="Times New Roman"/>
          <w:i/>
          <w:iCs/>
          <w:sz w:val="24"/>
          <w:szCs w:val="24"/>
        </w:rPr>
        <w:t xml:space="preserve">6.2. Доля доходов от платных образовательных услуг в общем объеме доходов. Показатель </w:t>
      </w: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составляет </w:t>
      </w:r>
      <w:r w:rsidR="00906430"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163% на 2023год, тем самым ПОО</w:t>
      </w:r>
      <w:r w:rsidRPr="000C31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выполнили запланированные показатели платных образовательных услуг. </w:t>
      </w:r>
    </w:p>
    <w:p w:rsidR="00490877" w:rsidRPr="000C31FF" w:rsidRDefault="004A403E" w:rsidP="00700FCA">
      <w:pPr>
        <w:widowControl w:val="0"/>
        <w:tabs>
          <w:tab w:val="left" w:pos="7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C31F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Средний показатель выполнения -169</w:t>
      </w:r>
      <w:r w:rsidR="00490877" w:rsidRPr="000C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%.</w:t>
      </w:r>
    </w:p>
    <w:p w:rsidR="00490877" w:rsidRPr="000C31FF" w:rsidRDefault="00490877" w:rsidP="00700FCA">
      <w:pPr>
        <w:widowControl w:val="0"/>
        <w:tabs>
          <w:tab w:val="left" w:pos="7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90877" w:rsidRPr="000C31FF" w:rsidRDefault="00490877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 xml:space="preserve">6.3. Доля доходов, полученных от хозрасчетной деятельности, в общем объеме доходов образовательной организации (без учета </w:t>
      </w:r>
      <w:proofErr w:type="gramStart"/>
      <w:r w:rsidRPr="000C31FF">
        <w:rPr>
          <w:rFonts w:ascii="Times New Roman" w:hAnsi="Times New Roman" w:cs="Times New Roman"/>
          <w:sz w:val="24"/>
          <w:szCs w:val="24"/>
        </w:rPr>
        <w:t>аренды)находятся</w:t>
      </w:r>
      <w:proofErr w:type="gramEnd"/>
      <w:r w:rsidRPr="000C31FF">
        <w:rPr>
          <w:rFonts w:ascii="Times New Roman" w:hAnsi="Times New Roman" w:cs="Times New Roman"/>
          <w:sz w:val="24"/>
          <w:szCs w:val="24"/>
        </w:rPr>
        <w:t xml:space="preserve"> в диапазоне </w:t>
      </w:r>
      <w:r w:rsidR="00906430" w:rsidRPr="000C31FF">
        <w:rPr>
          <w:rFonts w:ascii="Times New Roman" w:hAnsi="Times New Roman" w:cs="Times New Roman"/>
          <w:sz w:val="24"/>
          <w:szCs w:val="24"/>
        </w:rPr>
        <w:t>88</w:t>
      </w:r>
      <w:r w:rsidRPr="000C31FF">
        <w:rPr>
          <w:rFonts w:ascii="Times New Roman" w:hAnsi="Times New Roman" w:cs="Times New Roman"/>
          <w:sz w:val="24"/>
          <w:szCs w:val="24"/>
        </w:rPr>
        <w:t xml:space="preserve">% выполнения данного показателя. </w:t>
      </w:r>
    </w:p>
    <w:p w:rsidR="00490877" w:rsidRPr="000C31FF" w:rsidRDefault="00490877" w:rsidP="00700FC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 xml:space="preserve">Средний показатель выполнения - </w:t>
      </w:r>
      <w:r w:rsidR="004A403E" w:rsidRPr="000C31FF">
        <w:rPr>
          <w:rFonts w:ascii="Times New Roman" w:hAnsi="Times New Roman" w:cs="Times New Roman"/>
          <w:sz w:val="24"/>
          <w:szCs w:val="24"/>
        </w:rPr>
        <w:t>115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CB2EAD" w:rsidRPr="000C31FF" w:rsidRDefault="00490877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lastRenderedPageBreak/>
        <w:t>6.4. Доля внебюджетных расходов, направленных на оснащение ПОО учебно-производственным оборудованием (в том числе СЦК, ЦПДЭ), в общем объеме внебюджетных расходов ПОО (%)</w:t>
      </w:r>
    </w:p>
    <w:p w:rsidR="00776233" w:rsidRPr="000C31FF" w:rsidRDefault="00490877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>Расходы на оснащение оборудованием про</w:t>
      </w:r>
      <w:r w:rsidR="00776233" w:rsidRPr="000C31FF">
        <w:rPr>
          <w:rFonts w:ascii="Times New Roman" w:hAnsi="Times New Roman" w:cs="Times New Roman"/>
          <w:sz w:val="24"/>
          <w:szCs w:val="24"/>
        </w:rPr>
        <w:t>изводственного обучения в ГБПОУ «ЮТТ»</w:t>
      </w:r>
      <w:r w:rsidRPr="000C31FF">
        <w:rPr>
          <w:rFonts w:ascii="Times New Roman" w:hAnsi="Times New Roman" w:cs="Times New Roman"/>
          <w:sz w:val="24"/>
          <w:szCs w:val="24"/>
        </w:rPr>
        <w:t xml:space="preserve"> представлены следующими показателями: н</w:t>
      </w:r>
      <w:r w:rsidR="00776233" w:rsidRPr="000C31FF">
        <w:rPr>
          <w:rFonts w:ascii="Times New Roman" w:hAnsi="Times New Roman" w:cs="Times New Roman"/>
          <w:sz w:val="24"/>
          <w:szCs w:val="24"/>
        </w:rPr>
        <w:t xml:space="preserve">аходятся в диапазоне от </w:t>
      </w:r>
      <w:r w:rsidR="00CB2EAD" w:rsidRPr="000C31FF">
        <w:rPr>
          <w:rFonts w:ascii="Times New Roman" w:hAnsi="Times New Roman" w:cs="Times New Roman"/>
          <w:sz w:val="24"/>
          <w:szCs w:val="24"/>
        </w:rPr>
        <w:t>57%.</w:t>
      </w:r>
    </w:p>
    <w:p w:rsidR="00490877" w:rsidRPr="000C31FF" w:rsidRDefault="00490877" w:rsidP="00700FC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 xml:space="preserve">Средний показатель выполнения - </w:t>
      </w:r>
      <w:r w:rsidR="004A403E" w:rsidRPr="000C31FF">
        <w:rPr>
          <w:rFonts w:ascii="Times New Roman" w:hAnsi="Times New Roman" w:cs="Times New Roman"/>
          <w:sz w:val="24"/>
          <w:szCs w:val="24"/>
        </w:rPr>
        <w:t>115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CB2EAD" w:rsidRPr="000C31FF" w:rsidRDefault="00776233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>6.5. Доля внебюджетных расходов, направленных на содержание и развитие МТБ, в общем о</w:t>
      </w:r>
      <w:r w:rsidR="00CB2EAD" w:rsidRPr="000C31FF">
        <w:rPr>
          <w:rFonts w:ascii="Times New Roman" w:hAnsi="Times New Roman" w:cs="Times New Roman"/>
          <w:sz w:val="24"/>
          <w:szCs w:val="24"/>
        </w:rPr>
        <w:t>бъеме внебюджетных расходов ПОО</w:t>
      </w:r>
    </w:p>
    <w:p w:rsidR="00776233" w:rsidRPr="000C31FF" w:rsidRDefault="00776233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 xml:space="preserve">  Расходы на содержание и развитие МТБ представлены следующими показателями: зн</w:t>
      </w:r>
      <w:r w:rsidR="00CB2EAD" w:rsidRPr="000C31FF">
        <w:rPr>
          <w:rFonts w:ascii="Times New Roman" w:hAnsi="Times New Roman" w:cs="Times New Roman"/>
          <w:sz w:val="24"/>
          <w:szCs w:val="24"/>
        </w:rPr>
        <w:t xml:space="preserve">ачительно превысили показатели </w:t>
      </w:r>
      <w:r w:rsidRPr="000C31FF">
        <w:rPr>
          <w:rFonts w:ascii="Times New Roman" w:hAnsi="Times New Roman" w:cs="Times New Roman"/>
          <w:sz w:val="24"/>
          <w:szCs w:val="24"/>
        </w:rPr>
        <w:t xml:space="preserve">на </w:t>
      </w:r>
      <w:r w:rsidR="00CB2EAD" w:rsidRPr="000C31FF">
        <w:rPr>
          <w:rFonts w:ascii="Times New Roman" w:hAnsi="Times New Roman" w:cs="Times New Roman"/>
          <w:sz w:val="24"/>
          <w:szCs w:val="24"/>
        </w:rPr>
        <w:t xml:space="preserve"> 50%.</w:t>
      </w:r>
    </w:p>
    <w:p w:rsidR="00776233" w:rsidRPr="000C31FF" w:rsidRDefault="00776233" w:rsidP="00700FC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выполнения - </w:t>
      </w:r>
      <w:r w:rsidR="004A403E" w:rsidRPr="000C31FF">
        <w:rPr>
          <w:rFonts w:ascii="Times New Roman" w:hAnsi="Times New Roman" w:cs="Times New Roman"/>
          <w:b/>
          <w:sz w:val="24"/>
          <w:szCs w:val="24"/>
        </w:rPr>
        <w:t>82</w:t>
      </w:r>
      <w:r w:rsidRPr="000C31FF">
        <w:rPr>
          <w:rFonts w:ascii="Times New Roman" w:hAnsi="Times New Roman" w:cs="Times New Roman"/>
          <w:b/>
          <w:sz w:val="24"/>
          <w:szCs w:val="24"/>
        </w:rPr>
        <w:t>%.</w:t>
      </w:r>
    </w:p>
    <w:p w:rsidR="00CB2EAD" w:rsidRPr="000C31FF" w:rsidRDefault="00776233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 xml:space="preserve">6.6. Доля внебюджетных расходов, направленных на повышение квалификации персонала (с учетом командировочных расходов), в том числе на подготовку экспертов ДЭ, региональных экспертов </w:t>
      </w:r>
      <w:r w:rsidRPr="000C31FF">
        <w:rPr>
          <w:rFonts w:ascii="Times New Roman" w:hAnsi="Times New Roman" w:cs="Times New Roman"/>
          <w:sz w:val="24"/>
          <w:szCs w:val="24"/>
          <w:lang w:val="en-US" w:bidi="en-US"/>
        </w:rPr>
        <w:t>WSR</w:t>
      </w:r>
      <w:r w:rsidRPr="000C31FF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0C31FF">
        <w:rPr>
          <w:rFonts w:ascii="Times New Roman" w:hAnsi="Times New Roman" w:cs="Times New Roman"/>
          <w:sz w:val="24"/>
          <w:szCs w:val="24"/>
        </w:rPr>
        <w:t>сертифицированных экспертов, в общем объеме внебюджетных расходов ПОО (%).</w:t>
      </w:r>
    </w:p>
    <w:p w:rsidR="00776233" w:rsidRPr="000C31FF" w:rsidRDefault="00776233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sz w:val="24"/>
          <w:szCs w:val="24"/>
        </w:rPr>
        <w:t>Расходы на повышение квалификации персонала представлены следующими показателями: находятся в диапазоне от</w:t>
      </w:r>
      <w:r w:rsidR="00CB2EAD" w:rsidRPr="000C31FF">
        <w:rPr>
          <w:rFonts w:ascii="Times New Roman" w:hAnsi="Times New Roman" w:cs="Times New Roman"/>
          <w:sz w:val="24"/>
          <w:szCs w:val="24"/>
        </w:rPr>
        <w:t xml:space="preserve"> 175</w:t>
      </w:r>
      <w:r w:rsidRPr="000C31FF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776233" w:rsidRPr="000C31FF" w:rsidRDefault="00776233" w:rsidP="00700FC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1FF">
        <w:rPr>
          <w:rFonts w:ascii="Times New Roman" w:hAnsi="Times New Roman" w:cs="Times New Roman"/>
          <w:b/>
          <w:sz w:val="24"/>
          <w:szCs w:val="24"/>
        </w:rPr>
        <w:t>Средний показатель выполнения -</w:t>
      </w:r>
      <w:r w:rsidR="004A403E" w:rsidRPr="000C31FF">
        <w:rPr>
          <w:rFonts w:ascii="Times New Roman" w:hAnsi="Times New Roman" w:cs="Times New Roman"/>
          <w:b/>
          <w:sz w:val="24"/>
          <w:szCs w:val="24"/>
        </w:rPr>
        <w:t>247%</w:t>
      </w:r>
      <w:r w:rsidRPr="000C31FF">
        <w:rPr>
          <w:rFonts w:ascii="Times New Roman" w:hAnsi="Times New Roman" w:cs="Times New Roman"/>
          <w:b/>
          <w:sz w:val="24"/>
          <w:szCs w:val="24"/>
        </w:rPr>
        <w:t>.</w:t>
      </w:r>
    </w:p>
    <w:p w:rsidR="00776233" w:rsidRPr="000C31FF" w:rsidRDefault="00776233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b/>
          <w:bCs/>
          <w:sz w:val="24"/>
          <w:szCs w:val="24"/>
        </w:rPr>
        <w:t>Таким образом</w:t>
      </w:r>
      <w:r w:rsidRPr="000C31FF">
        <w:rPr>
          <w:rFonts w:ascii="Times New Roman" w:hAnsi="Times New Roman" w:cs="Times New Roman"/>
          <w:sz w:val="24"/>
          <w:szCs w:val="24"/>
        </w:rPr>
        <w:t xml:space="preserve">, отмечено, что финансовое обеспечение реализации программ развития ГБПОУ «ЮТТ» регулируется в зависимости от местных особенностей и возможностей техникма. Однако наблюдается тенденция </w:t>
      </w:r>
      <w:r w:rsidRPr="000C31FF">
        <w:rPr>
          <w:rFonts w:ascii="Times New Roman" w:hAnsi="Times New Roman" w:cs="Times New Roman"/>
          <w:b/>
          <w:bCs/>
          <w:sz w:val="24"/>
          <w:szCs w:val="24"/>
        </w:rPr>
        <w:t xml:space="preserve">оптимального </w:t>
      </w:r>
      <w:r w:rsidRPr="000C31FF">
        <w:rPr>
          <w:rFonts w:ascii="Times New Roman" w:hAnsi="Times New Roman" w:cs="Times New Roman"/>
          <w:sz w:val="24"/>
          <w:szCs w:val="24"/>
        </w:rPr>
        <w:t>объективного хозяйствования с учетом целевых показателей.</w:t>
      </w:r>
    </w:p>
    <w:p w:rsidR="00CB2EAD" w:rsidRPr="000C31FF" w:rsidRDefault="00CB2EAD" w:rsidP="00700F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F26C2" w:rsidRPr="000C31FF" w:rsidRDefault="00776233" w:rsidP="00CB2EAD">
      <w:pPr>
        <w:jc w:val="center"/>
        <w:rPr>
          <w:rFonts w:ascii="Times New Roman" w:hAnsi="Times New Roman" w:cs="Times New Roman"/>
          <w:sz w:val="24"/>
        </w:rPr>
      </w:pPr>
      <w:r w:rsidRPr="000C31FF">
        <w:rPr>
          <w:rFonts w:ascii="Times New Roman" w:hAnsi="Times New Roman" w:cs="Times New Roman"/>
          <w:sz w:val="24"/>
        </w:rPr>
        <w:t>Выполнение 6 задачи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2"/>
        <w:gridCol w:w="1340"/>
        <w:gridCol w:w="1340"/>
        <w:gridCol w:w="1341"/>
        <w:gridCol w:w="1341"/>
        <w:gridCol w:w="1341"/>
        <w:gridCol w:w="1290"/>
      </w:tblGrid>
      <w:tr w:rsidR="004A403E" w:rsidRPr="000C31FF" w:rsidTr="00662734">
        <w:tc>
          <w:tcPr>
            <w:tcW w:w="1352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Задача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2021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1290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Среднее значение</w:t>
            </w:r>
          </w:p>
        </w:tc>
      </w:tr>
      <w:tr w:rsidR="004A403E" w:rsidRPr="000C31FF" w:rsidTr="00662734">
        <w:tc>
          <w:tcPr>
            <w:tcW w:w="1352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6.1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112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1290" w:type="dxa"/>
            <w:vAlign w:val="bottom"/>
          </w:tcPr>
          <w:p w:rsidR="004A403E" w:rsidRPr="000C31FF" w:rsidRDefault="004A403E" w:rsidP="006627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</w:tr>
      <w:tr w:rsidR="004A403E" w:rsidRPr="000C31FF" w:rsidTr="00662734">
        <w:tc>
          <w:tcPr>
            <w:tcW w:w="1352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6.2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116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205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163</w:t>
            </w:r>
          </w:p>
        </w:tc>
        <w:tc>
          <w:tcPr>
            <w:tcW w:w="1290" w:type="dxa"/>
            <w:vAlign w:val="bottom"/>
          </w:tcPr>
          <w:p w:rsidR="004A403E" w:rsidRPr="000C31FF" w:rsidRDefault="004A403E" w:rsidP="006627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169</w:t>
            </w:r>
          </w:p>
        </w:tc>
      </w:tr>
      <w:tr w:rsidR="004A403E" w:rsidRPr="000C31FF" w:rsidTr="00662734">
        <w:tc>
          <w:tcPr>
            <w:tcW w:w="1352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6.3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290" w:type="dxa"/>
            <w:vAlign w:val="bottom"/>
          </w:tcPr>
          <w:p w:rsidR="004A403E" w:rsidRPr="000C31FF" w:rsidRDefault="004A403E" w:rsidP="006627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115</w:t>
            </w:r>
          </w:p>
        </w:tc>
      </w:tr>
      <w:tr w:rsidR="004A403E" w:rsidRPr="000C31FF" w:rsidTr="00662734">
        <w:tc>
          <w:tcPr>
            <w:tcW w:w="1352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6.4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1290" w:type="dxa"/>
            <w:vAlign w:val="bottom"/>
          </w:tcPr>
          <w:p w:rsidR="004A403E" w:rsidRPr="000C31FF" w:rsidRDefault="004A403E" w:rsidP="006627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</w:tr>
      <w:tr w:rsidR="004A403E" w:rsidRPr="000C31FF" w:rsidTr="00662734">
        <w:tc>
          <w:tcPr>
            <w:tcW w:w="1352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6.5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153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142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</w:p>
        </w:tc>
        <w:tc>
          <w:tcPr>
            <w:tcW w:w="1290" w:type="dxa"/>
            <w:vAlign w:val="bottom"/>
          </w:tcPr>
          <w:p w:rsidR="004A403E" w:rsidRPr="000C31FF" w:rsidRDefault="004A403E" w:rsidP="006627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153</w:t>
            </w:r>
          </w:p>
        </w:tc>
      </w:tr>
      <w:tr w:rsidR="004A403E" w:rsidRPr="000C31FF" w:rsidTr="00662734">
        <w:tc>
          <w:tcPr>
            <w:tcW w:w="1352" w:type="dxa"/>
          </w:tcPr>
          <w:p w:rsidR="004A403E" w:rsidRPr="000C31FF" w:rsidRDefault="004A403E" w:rsidP="00662734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6.6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170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225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313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175</w:t>
            </w:r>
          </w:p>
        </w:tc>
        <w:tc>
          <w:tcPr>
            <w:tcW w:w="1290" w:type="dxa"/>
            <w:vAlign w:val="bottom"/>
          </w:tcPr>
          <w:p w:rsidR="004A403E" w:rsidRPr="000C31FF" w:rsidRDefault="004A403E" w:rsidP="006627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247</w:t>
            </w:r>
          </w:p>
        </w:tc>
      </w:tr>
      <w:tr w:rsidR="004A403E" w:rsidRPr="000C31FF" w:rsidTr="004A403E">
        <w:trPr>
          <w:trHeight w:val="390"/>
        </w:trPr>
        <w:tc>
          <w:tcPr>
            <w:tcW w:w="1352" w:type="dxa"/>
            <w:hideMark/>
          </w:tcPr>
          <w:p w:rsidR="004A403E" w:rsidRPr="000C31FF" w:rsidRDefault="004A403E" w:rsidP="006627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720</w:t>
            </w:r>
          </w:p>
        </w:tc>
        <w:tc>
          <w:tcPr>
            <w:tcW w:w="1340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662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875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606</w:t>
            </w:r>
          </w:p>
        </w:tc>
        <w:tc>
          <w:tcPr>
            <w:tcW w:w="1341" w:type="dxa"/>
          </w:tcPr>
          <w:p w:rsidR="004A403E" w:rsidRPr="000C31FF" w:rsidRDefault="004A403E" w:rsidP="006627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31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722</w:t>
            </w:r>
          </w:p>
        </w:tc>
        <w:tc>
          <w:tcPr>
            <w:tcW w:w="1290" w:type="dxa"/>
            <w:vAlign w:val="bottom"/>
          </w:tcPr>
          <w:p w:rsidR="004A403E" w:rsidRPr="000C31FF" w:rsidRDefault="004A403E" w:rsidP="006627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FF">
              <w:rPr>
                <w:rFonts w:ascii="Times New Roman" w:hAnsi="Times New Roman" w:cs="Times New Roman"/>
                <w:sz w:val="24"/>
                <w:szCs w:val="28"/>
              </w:rPr>
              <w:t>896</w:t>
            </w:r>
          </w:p>
        </w:tc>
      </w:tr>
    </w:tbl>
    <w:p w:rsidR="00CB2EAD" w:rsidRPr="000C31FF" w:rsidRDefault="00CB2EAD" w:rsidP="00C92A8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395B" w:rsidRPr="000C31FF" w:rsidRDefault="00F5395B" w:rsidP="00F5395B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0C31FF">
        <w:rPr>
          <w:rFonts w:ascii="Times New Roman" w:hAnsi="Times New Roman" w:cs="Times New Roman"/>
          <w:szCs w:val="24"/>
        </w:rPr>
        <w:t>Диаграмма по образцу</w:t>
      </w:r>
    </w:p>
    <w:p w:rsidR="00F5395B" w:rsidRPr="000C31FF" w:rsidRDefault="00F5395B" w:rsidP="00F5395B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</w:p>
    <w:p w:rsidR="00FF26C2" w:rsidRPr="000C31FF" w:rsidRDefault="00F5395B" w:rsidP="007762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31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0C13" w:rsidRPr="000C31FF" w:rsidRDefault="007B0C13" w:rsidP="007B0C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0C13" w:rsidRPr="000C31FF" w:rsidRDefault="007B0C13" w:rsidP="007B0C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1FF">
        <w:rPr>
          <w:rFonts w:ascii="Times New Roman" w:hAnsi="Times New Roman" w:cs="Times New Roman"/>
          <w:b/>
          <w:sz w:val="28"/>
          <w:szCs w:val="28"/>
        </w:rPr>
        <w:t>Задача 7. Обеспечение условий комплексной безопасности профессиональной образовательной организации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sz w:val="28"/>
          <w:szCs w:val="28"/>
        </w:rPr>
        <w:t>7.1.Мероприятия по созданию условий антитеррористической защищенности ПОО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sz w:val="28"/>
          <w:szCs w:val="28"/>
        </w:rPr>
        <w:t>В соответствии с запланированным количеством мероприятий - 100_</w:t>
      </w:r>
      <w:proofErr w:type="gramStart"/>
      <w:r w:rsidRPr="000C31FF">
        <w:rPr>
          <w:rFonts w:ascii="Times New Roman" w:hAnsi="Times New Roman" w:cs="Times New Roman"/>
          <w:sz w:val="28"/>
          <w:szCs w:val="28"/>
        </w:rPr>
        <w:t>% ;</w:t>
      </w:r>
      <w:proofErr w:type="gramEnd"/>
      <w:r w:rsidRPr="000C31FF">
        <w:rPr>
          <w:rFonts w:ascii="Times New Roman" w:hAnsi="Times New Roman" w:cs="Times New Roman"/>
          <w:sz w:val="28"/>
          <w:szCs w:val="28"/>
        </w:rPr>
        <w:t xml:space="preserve"> не проведены мероприятия показал _50_% от запланированных мероприятий; 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C31FF">
        <w:rPr>
          <w:rFonts w:ascii="Times New Roman" w:hAnsi="Times New Roman" w:cs="Times New Roman"/>
          <w:sz w:val="28"/>
          <w:szCs w:val="28"/>
        </w:rPr>
        <w:t xml:space="preserve">Средний показатель выполнения - </w:t>
      </w:r>
      <w:r w:rsidRPr="000C31FF">
        <w:rPr>
          <w:rFonts w:ascii="Times New Roman" w:hAnsi="Times New Roman" w:cs="Times New Roman"/>
          <w:bCs/>
          <w:sz w:val="28"/>
          <w:szCs w:val="28"/>
        </w:rPr>
        <w:t>__50__%.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sz w:val="28"/>
          <w:szCs w:val="28"/>
        </w:rPr>
        <w:t xml:space="preserve">7.2.Мероприятия по обеспечению пожарной безопасности   в диапазоне от 100 %; </w:t>
      </w:r>
      <w:proofErr w:type="gramStart"/>
      <w:r w:rsidRPr="000C31FF">
        <w:rPr>
          <w:rFonts w:ascii="Times New Roman" w:hAnsi="Times New Roman" w:cs="Times New Roman"/>
          <w:sz w:val="28"/>
          <w:szCs w:val="28"/>
        </w:rPr>
        <w:t>или  _</w:t>
      </w:r>
      <w:proofErr w:type="gramEnd"/>
      <w:r w:rsidRPr="000C31FF">
        <w:rPr>
          <w:rFonts w:ascii="Times New Roman" w:hAnsi="Times New Roman" w:cs="Times New Roman"/>
          <w:sz w:val="28"/>
          <w:szCs w:val="28"/>
        </w:rPr>
        <w:t>70__% выполнение целевых показателей .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C31FF">
        <w:rPr>
          <w:rFonts w:ascii="Times New Roman" w:hAnsi="Times New Roman" w:cs="Times New Roman"/>
          <w:sz w:val="28"/>
          <w:szCs w:val="28"/>
        </w:rPr>
        <w:t xml:space="preserve">Средний показатель выполнения - </w:t>
      </w:r>
      <w:r w:rsidRPr="000C31FF">
        <w:rPr>
          <w:rFonts w:ascii="Times New Roman" w:hAnsi="Times New Roman" w:cs="Times New Roman"/>
          <w:bCs/>
          <w:sz w:val="28"/>
          <w:szCs w:val="28"/>
        </w:rPr>
        <w:t>_70___%.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C31FF">
        <w:rPr>
          <w:rFonts w:ascii="Times New Roman" w:hAnsi="Times New Roman" w:cs="Times New Roman"/>
          <w:iCs/>
          <w:sz w:val="28"/>
          <w:szCs w:val="28"/>
        </w:rPr>
        <w:t>7.3. Аттестация рабочих мест и специальная оценка условий труда.</w:t>
      </w:r>
      <w:r w:rsidRPr="000C31FF">
        <w:rPr>
          <w:rFonts w:ascii="Times New Roman" w:hAnsi="Times New Roman" w:cs="Times New Roman"/>
          <w:sz w:val="28"/>
          <w:szCs w:val="28"/>
        </w:rPr>
        <w:t>мест в диапазоне _100_</w:t>
      </w:r>
      <w:proofErr w:type="gramStart"/>
      <w:r w:rsidRPr="000C31FF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0C31FF">
        <w:rPr>
          <w:rFonts w:ascii="Times New Roman" w:hAnsi="Times New Roman" w:cs="Times New Roman"/>
          <w:sz w:val="28"/>
          <w:szCs w:val="28"/>
        </w:rPr>
        <w:t xml:space="preserve"> выполнили запланированные мероприятия в полном объеме. Средний показатель выполнения - 100</w:t>
      </w:r>
      <w:r w:rsidRPr="000C31FF">
        <w:rPr>
          <w:rFonts w:ascii="Times New Roman" w:hAnsi="Times New Roman" w:cs="Times New Roman"/>
          <w:bCs/>
          <w:sz w:val="28"/>
          <w:szCs w:val="28"/>
        </w:rPr>
        <w:t>%.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iCs/>
          <w:sz w:val="28"/>
          <w:szCs w:val="28"/>
        </w:rPr>
        <w:t>7.4</w:t>
      </w:r>
      <w:r w:rsidRPr="000C31F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C31FF">
        <w:rPr>
          <w:rFonts w:ascii="Times New Roman" w:hAnsi="Times New Roman" w:cs="Times New Roman"/>
          <w:iCs/>
          <w:sz w:val="28"/>
          <w:szCs w:val="28"/>
        </w:rPr>
        <w:t>Обучение сотрудников ПОО охране труда</w:t>
      </w:r>
      <w:r w:rsidRPr="000C31FF">
        <w:rPr>
          <w:rFonts w:ascii="Times New Roman" w:hAnsi="Times New Roman" w:cs="Times New Roman"/>
          <w:sz w:val="28"/>
          <w:szCs w:val="28"/>
        </w:rPr>
        <w:t xml:space="preserve"> в целом проходило успешно:  Полностью выполнили целевой показатель;  показал 100% выполнения; 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1FF">
        <w:rPr>
          <w:rFonts w:ascii="Times New Roman" w:hAnsi="Times New Roman" w:cs="Times New Roman"/>
          <w:iCs/>
          <w:sz w:val="28"/>
          <w:szCs w:val="28"/>
        </w:rPr>
        <w:t>7.5. Мероприятия по энергосбережению</w:t>
      </w:r>
      <w:r w:rsidRPr="000C31FF">
        <w:rPr>
          <w:rFonts w:ascii="Times New Roman" w:hAnsi="Times New Roman" w:cs="Times New Roman"/>
          <w:sz w:val="28"/>
          <w:szCs w:val="28"/>
        </w:rPr>
        <w:t xml:space="preserve"> запланированные мероприятия по энегосбережению в диапазоне _100___%.выполнены -70 _%; 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C31FF">
        <w:rPr>
          <w:rFonts w:ascii="Times New Roman" w:hAnsi="Times New Roman" w:cs="Times New Roman"/>
          <w:sz w:val="28"/>
          <w:szCs w:val="28"/>
        </w:rPr>
        <w:t>Средний показатель выполнения - 70</w:t>
      </w:r>
      <w:r w:rsidRPr="000C31FF">
        <w:rPr>
          <w:rFonts w:ascii="Times New Roman" w:hAnsi="Times New Roman" w:cs="Times New Roman"/>
          <w:bCs/>
          <w:sz w:val="28"/>
          <w:szCs w:val="28"/>
        </w:rPr>
        <w:t>_%.</w:t>
      </w:r>
    </w:p>
    <w:p w:rsidR="007B0C13" w:rsidRPr="000C31FF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B0C13" w:rsidRPr="000C31FF" w:rsidRDefault="007B0C13" w:rsidP="007B0C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C31F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Условия </w:t>
      </w:r>
      <w:r w:rsidRPr="000C31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комплексной безопасности ПОО выполняются на </w:t>
      </w:r>
      <w:r w:rsidRPr="000C31F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оптимальном </w:t>
      </w:r>
      <w:r w:rsidRPr="000C31FF">
        <w:rPr>
          <w:rFonts w:ascii="Times New Roman" w:eastAsia="Times New Roman" w:hAnsi="Times New Roman" w:cs="Times New Roman"/>
          <w:sz w:val="28"/>
          <w:szCs w:val="28"/>
          <w:lang w:bidi="ru-RU"/>
        </w:rPr>
        <w:t>уровне в соответствии с целевыми показателями выполнения задачи № 7 механизма реализации программ развития ПОО.</w:t>
      </w:r>
    </w:p>
    <w:p w:rsidR="007B0C13" w:rsidRPr="000C31FF" w:rsidRDefault="007B0C13" w:rsidP="007B0C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04512" w:rsidRPr="000C31FF" w:rsidRDefault="00604512" w:rsidP="0070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4512" w:rsidRPr="000C31FF" w:rsidRDefault="00604512" w:rsidP="00604512">
      <w:pPr>
        <w:widowControl w:val="0"/>
        <w:spacing w:after="0" w:line="240" w:lineRule="auto"/>
        <w:ind w:left="2380"/>
        <w:rPr>
          <w:rFonts w:ascii="Calibri" w:eastAsia="Calibri" w:hAnsi="Calibri" w:cs="Calibri"/>
          <w:sz w:val="28"/>
          <w:szCs w:val="28"/>
          <w:lang w:eastAsia="ru-RU" w:bidi="ru-RU"/>
        </w:rPr>
      </w:pPr>
      <w:r w:rsidRPr="000C31FF">
        <w:rPr>
          <w:rFonts w:ascii="Calibri" w:eastAsia="Calibri" w:hAnsi="Calibri" w:cs="Calibri"/>
          <w:sz w:val="28"/>
          <w:szCs w:val="28"/>
          <w:lang w:eastAsia="ru-RU" w:bidi="ru-RU"/>
        </w:rPr>
        <w:lastRenderedPageBreak/>
        <w:t>Выполнение 7 задачи</w:t>
      </w:r>
    </w:p>
    <w:p w:rsidR="00604512" w:rsidRPr="000C31FF" w:rsidRDefault="00604512" w:rsidP="00604512">
      <w:pPr>
        <w:widowControl w:val="0"/>
        <w:spacing w:after="0" w:line="240" w:lineRule="auto"/>
        <w:ind w:left="2380"/>
        <w:rPr>
          <w:rFonts w:ascii="Calibri" w:eastAsia="Calibri" w:hAnsi="Calibri" w:cs="Calibri"/>
          <w:sz w:val="28"/>
          <w:szCs w:val="28"/>
          <w:lang w:eastAsia="ru-RU" w:bidi="ru-RU"/>
        </w:rPr>
      </w:pPr>
      <w:r w:rsidRPr="000C31FF">
        <w:rPr>
          <w:rFonts w:ascii="Calibri" w:eastAsia="Calibri" w:hAnsi="Calibri" w:cs="Calibri"/>
          <w:sz w:val="28"/>
          <w:szCs w:val="28"/>
          <w:lang w:eastAsia="ru-RU" w:bidi="ru-RU"/>
        </w:rPr>
        <w:t>График по образцу</w:t>
      </w:r>
    </w:p>
    <w:p w:rsidR="00604512" w:rsidRPr="000C31FF" w:rsidRDefault="00604512" w:rsidP="00604512">
      <w:pPr>
        <w:widowControl w:val="0"/>
        <w:spacing w:after="0" w:line="240" w:lineRule="auto"/>
        <w:ind w:left="2380"/>
        <w:rPr>
          <w:rFonts w:ascii="Calibri" w:eastAsia="Calibri" w:hAnsi="Calibri" w:cs="Calibri"/>
          <w:sz w:val="28"/>
          <w:szCs w:val="28"/>
          <w:lang w:eastAsia="ru-RU" w:bidi="ru-RU"/>
        </w:rPr>
      </w:pPr>
      <w:r w:rsidRPr="000C31FF">
        <w:rPr>
          <w:noProof/>
          <w:lang w:eastAsia="ru-RU"/>
        </w:rPr>
        <w:drawing>
          <wp:inline distT="0" distB="0" distL="0" distR="0">
            <wp:extent cx="3505200" cy="286385"/>
            <wp:effectExtent l="0" t="0" r="0" b="0"/>
            <wp:docPr id="5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350520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512" w:rsidRPr="000C31FF" w:rsidRDefault="00604512" w:rsidP="00604512">
      <w:pPr>
        <w:widowControl w:val="0"/>
        <w:spacing w:after="0" w:line="240" w:lineRule="auto"/>
        <w:ind w:left="2380"/>
        <w:rPr>
          <w:rFonts w:ascii="Calibri" w:eastAsia="Calibri" w:hAnsi="Calibri" w:cs="Calibri"/>
          <w:sz w:val="28"/>
          <w:szCs w:val="28"/>
          <w:lang w:eastAsia="ru-RU" w:bidi="ru-RU"/>
        </w:rPr>
      </w:pPr>
    </w:p>
    <w:p w:rsidR="00604512" w:rsidRPr="000C31FF" w:rsidRDefault="00604512" w:rsidP="00604512">
      <w:pPr>
        <w:widowControl w:val="0"/>
        <w:spacing w:after="0" w:line="240" w:lineRule="auto"/>
        <w:ind w:left="2380"/>
        <w:rPr>
          <w:rFonts w:ascii="Calibri" w:eastAsia="Calibri" w:hAnsi="Calibri" w:cs="Calibri"/>
          <w:sz w:val="28"/>
          <w:szCs w:val="28"/>
          <w:lang w:eastAsia="ru-RU" w:bidi="ru-RU"/>
        </w:rPr>
      </w:pPr>
    </w:p>
    <w:p w:rsidR="00604512" w:rsidRPr="000C31FF" w:rsidRDefault="00604512" w:rsidP="0070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3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 целом можно констатировать</w:t>
      </w:r>
      <w:r w:rsidRPr="000C31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что по итогам реализации программ развития ПОО за период 2023 года, запланированные техникумом целевые показатели, достигаются на </w:t>
      </w:r>
      <w:r w:rsidRPr="000C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оптимальном</w:t>
      </w:r>
      <w:r w:rsidRPr="000C31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уровне по следующим направлениям деятельности:</w:t>
      </w:r>
    </w:p>
    <w:p w:rsidR="00FF26C2" w:rsidRPr="000C31FF" w:rsidRDefault="00FF26C2" w:rsidP="007B0C1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512" w:rsidRPr="000C31FF" w:rsidRDefault="00604512" w:rsidP="00700F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FF">
        <w:rPr>
          <w:rFonts w:ascii="Times New Roman" w:hAnsi="Times New Roman" w:cs="Times New Roman"/>
          <w:b/>
          <w:sz w:val="28"/>
          <w:szCs w:val="28"/>
        </w:rPr>
        <w:t>На достаточном уровне следующие направления деятельности:</w:t>
      </w:r>
    </w:p>
    <w:p w:rsidR="00604512" w:rsidRPr="000C31FF" w:rsidRDefault="00604512" w:rsidP="007B0C1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512" w:rsidRPr="000C31FF" w:rsidRDefault="00604512" w:rsidP="006045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512" w:rsidRPr="000C31FF" w:rsidRDefault="00604512" w:rsidP="006045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4512" w:rsidRPr="000C31FF" w:rsidSect="005A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D241B"/>
    <w:multiLevelType w:val="multilevel"/>
    <w:tmpl w:val="AD0887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00CB5"/>
    <w:multiLevelType w:val="multilevel"/>
    <w:tmpl w:val="741A8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">
    <w:nsid w:val="1FA40980"/>
    <w:multiLevelType w:val="hybridMultilevel"/>
    <w:tmpl w:val="3230D5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E5C61"/>
    <w:multiLevelType w:val="multilevel"/>
    <w:tmpl w:val="69DE01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i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4">
    <w:nsid w:val="278677F1"/>
    <w:multiLevelType w:val="multilevel"/>
    <w:tmpl w:val="32C04FB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i/>
        <w:sz w:val="22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Theme="minorHAnsi" w:eastAsiaTheme="minorHAnsi" w:hAnsiTheme="minorHAnsi" w:cstheme="minorBidi" w:hint="default"/>
        <w:i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eastAsiaTheme="minorHAnsi" w:hAnsiTheme="minorHAnsi" w:cstheme="minorBidi" w:hint="default"/>
        <w:i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i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eastAsiaTheme="minorHAnsi" w:hAnsiTheme="minorHAnsi" w:cstheme="minorBidi" w:hint="default"/>
        <w:i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i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eastAsiaTheme="minorHAnsi" w:hAnsiTheme="minorHAnsi" w:cstheme="minorBidi" w:hint="default"/>
        <w:i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i/>
        <w:sz w:val="22"/>
      </w:rPr>
    </w:lvl>
  </w:abstractNum>
  <w:abstractNum w:abstractNumId="5">
    <w:nsid w:val="2D584595"/>
    <w:multiLevelType w:val="multilevel"/>
    <w:tmpl w:val="32C04FB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i/>
        <w:sz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Theme="minorHAnsi" w:eastAsiaTheme="minorHAnsi" w:hAnsiTheme="minorHAnsi" w:cstheme="minorBidi" w:hint="default"/>
        <w:i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eastAsiaTheme="minorHAnsi" w:hAnsiTheme="minorHAnsi" w:cstheme="minorBidi" w:hint="default"/>
        <w:i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i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eastAsiaTheme="minorHAnsi" w:hAnsiTheme="minorHAnsi" w:cstheme="minorBidi" w:hint="default"/>
        <w:i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i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eastAsiaTheme="minorHAnsi" w:hAnsiTheme="minorHAnsi" w:cstheme="minorBidi" w:hint="default"/>
        <w:i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i/>
        <w:sz w:val="22"/>
      </w:rPr>
    </w:lvl>
  </w:abstractNum>
  <w:abstractNum w:abstractNumId="6">
    <w:nsid w:val="37335F49"/>
    <w:multiLevelType w:val="multilevel"/>
    <w:tmpl w:val="9508FC2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E66EBA"/>
    <w:multiLevelType w:val="hybridMultilevel"/>
    <w:tmpl w:val="B788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1144D"/>
    <w:multiLevelType w:val="hybridMultilevel"/>
    <w:tmpl w:val="1A4C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F44F0"/>
    <w:multiLevelType w:val="hybridMultilevel"/>
    <w:tmpl w:val="D6006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575CC"/>
    <w:multiLevelType w:val="hybridMultilevel"/>
    <w:tmpl w:val="D7E88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5A4"/>
    <w:rsid w:val="00042029"/>
    <w:rsid w:val="000606CE"/>
    <w:rsid w:val="000C31FF"/>
    <w:rsid w:val="000D5FE0"/>
    <w:rsid w:val="000E4BCE"/>
    <w:rsid w:val="00103610"/>
    <w:rsid w:val="001075B9"/>
    <w:rsid w:val="00110BE5"/>
    <w:rsid w:val="0011696F"/>
    <w:rsid w:val="0013237C"/>
    <w:rsid w:val="00186D5B"/>
    <w:rsid w:val="001D0346"/>
    <w:rsid w:val="00241ED1"/>
    <w:rsid w:val="002D0253"/>
    <w:rsid w:val="002F7C47"/>
    <w:rsid w:val="00317C35"/>
    <w:rsid w:val="00365354"/>
    <w:rsid w:val="00396376"/>
    <w:rsid w:val="003B2DB1"/>
    <w:rsid w:val="003F0072"/>
    <w:rsid w:val="00490877"/>
    <w:rsid w:val="004A403E"/>
    <w:rsid w:val="00536F18"/>
    <w:rsid w:val="00542672"/>
    <w:rsid w:val="00580EDD"/>
    <w:rsid w:val="00585DAA"/>
    <w:rsid w:val="005907B5"/>
    <w:rsid w:val="00595250"/>
    <w:rsid w:val="005A3A86"/>
    <w:rsid w:val="005B02B0"/>
    <w:rsid w:val="00604512"/>
    <w:rsid w:val="00617157"/>
    <w:rsid w:val="006849C9"/>
    <w:rsid w:val="00700FCA"/>
    <w:rsid w:val="00773375"/>
    <w:rsid w:val="00776233"/>
    <w:rsid w:val="007B0C13"/>
    <w:rsid w:val="0080579E"/>
    <w:rsid w:val="008068A8"/>
    <w:rsid w:val="00810D0F"/>
    <w:rsid w:val="0085518E"/>
    <w:rsid w:val="00906430"/>
    <w:rsid w:val="0094119E"/>
    <w:rsid w:val="009B72DD"/>
    <w:rsid w:val="00A91CF9"/>
    <w:rsid w:val="00AF40A3"/>
    <w:rsid w:val="00AF73FF"/>
    <w:rsid w:val="00B232AE"/>
    <w:rsid w:val="00B715A4"/>
    <w:rsid w:val="00BC3ACC"/>
    <w:rsid w:val="00C148F0"/>
    <w:rsid w:val="00C64EE0"/>
    <w:rsid w:val="00C92A80"/>
    <w:rsid w:val="00CB2EAD"/>
    <w:rsid w:val="00CB4554"/>
    <w:rsid w:val="00CD78DA"/>
    <w:rsid w:val="00CF2C92"/>
    <w:rsid w:val="00D040B3"/>
    <w:rsid w:val="00D42539"/>
    <w:rsid w:val="00D54C65"/>
    <w:rsid w:val="00D82F2C"/>
    <w:rsid w:val="00DD3D12"/>
    <w:rsid w:val="00E35831"/>
    <w:rsid w:val="00E4501D"/>
    <w:rsid w:val="00E87FB9"/>
    <w:rsid w:val="00ED7C6D"/>
    <w:rsid w:val="00F5395B"/>
    <w:rsid w:val="00FF2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BE805-E541-4017-8AE9-33E06B0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D3D1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D3D12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D3D12"/>
    <w:pPr>
      <w:ind w:left="720"/>
      <w:contextualSpacing/>
    </w:pPr>
  </w:style>
  <w:style w:type="character" w:customStyle="1" w:styleId="2">
    <w:name w:val="Основной текст2"/>
    <w:basedOn w:val="a0"/>
    <w:rsid w:val="00AF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9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B5"/>
    <w:rPr>
      <w:rFonts w:ascii="Tahoma" w:hAnsi="Tahoma" w:cs="Tahoma"/>
      <w:sz w:val="16"/>
      <w:szCs w:val="16"/>
    </w:rPr>
  </w:style>
  <w:style w:type="character" w:customStyle="1" w:styleId="a7">
    <w:name w:val="Подпись к картинке_"/>
    <w:basedOn w:val="a0"/>
    <w:link w:val="a8"/>
    <w:rsid w:val="00490877"/>
    <w:rPr>
      <w:rFonts w:ascii="Calibri" w:eastAsia="Calibri" w:hAnsi="Calibri" w:cs="Calibri"/>
      <w:color w:val="595959"/>
      <w:sz w:val="18"/>
      <w:szCs w:val="18"/>
    </w:rPr>
  </w:style>
  <w:style w:type="paragraph" w:customStyle="1" w:styleId="a8">
    <w:name w:val="Подпись к картинке"/>
    <w:basedOn w:val="a"/>
    <w:link w:val="a7"/>
    <w:rsid w:val="00490877"/>
    <w:pPr>
      <w:widowControl w:val="0"/>
      <w:spacing w:after="0" w:line="240" w:lineRule="auto"/>
    </w:pPr>
    <w:rPr>
      <w:rFonts w:ascii="Calibri" w:eastAsia="Calibri" w:hAnsi="Calibri" w:cs="Calibri"/>
      <w:color w:val="595959"/>
      <w:sz w:val="18"/>
      <w:szCs w:val="18"/>
    </w:rPr>
  </w:style>
  <w:style w:type="character" w:customStyle="1" w:styleId="3">
    <w:name w:val="Основной текст (3)_"/>
    <w:basedOn w:val="a0"/>
    <w:link w:val="30"/>
    <w:rsid w:val="00776233"/>
    <w:rPr>
      <w:rFonts w:ascii="Calibri" w:eastAsia="Calibri" w:hAnsi="Calibri" w:cs="Calibri"/>
      <w:color w:val="595959"/>
      <w:sz w:val="28"/>
      <w:szCs w:val="28"/>
    </w:rPr>
  </w:style>
  <w:style w:type="paragraph" w:customStyle="1" w:styleId="30">
    <w:name w:val="Основной текст (3)"/>
    <w:basedOn w:val="a"/>
    <w:link w:val="3"/>
    <w:rsid w:val="00776233"/>
    <w:pPr>
      <w:widowControl w:val="0"/>
      <w:spacing w:after="120" w:line="240" w:lineRule="auto"/>
      <w:ind w:left="1190"/>
    </w:pPr>
    <w:rPr>
      <w:rFonts w:ascii="Calibri" w:eastAsia="Calibri" w:hAnsi="Calibri" w:cs="Calibri"/>
      <w:color w:val="595959"/>
      <w:sz w:val="28"/>
      <w:szCs w:val="28"/>
    </w:rPr>
  </w:style>
  <w:style w:type="table" w:styleId="a9">
    <w:name w:val="Table Grid"/>
    <w:basedOn w:val="a1"/>
    <w:uiPriority w:val="39"/>
    <w:rsid w:val="000D5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Лист1!$A$3:$A$8</c:f>
              <c:numCache>
                <c:formatCode>General</c:formatCode>
                <c:ptCount val="6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  <c:pt idx="3">
                  <c:v>6.4</c:v>
                </c:pt>
                <c:pt idx="4">
                  <c:v>6.5</c:v>
                </c:pt>
                <c:pt idx="5">
                  <c:v>6.6</c:v>
                </c:pt>
              </c:numCache>
            </c:numRef>
          </c:cat>
          <c:val>
            <c:numRef>
              <c:f>Лист1!$B$3:$B$8</c:f>
              <c:numCache>
                <c:formatCode>General</c:formatCode>
                <c:ptCount val="6"/>
                <c:pt idx="0">
                  <c:v>130</c:v>
                </c:pt>
                <c:pt idx="1">
                  <c:v>169</c:v>
                </c:pt>
                <c:pt idx="2">
                  <c:v>115</c:v>
                </c:pt>
                <c:pt idx="3">
                  <c:v>82</c:v>
                </c:pt>
                <c:pt idx="4">
                  <c:v>153</c:v>
                </c:pt>
                <c:pt idx="5">
                  <c:v>247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Лист1!$A$3:$A$8</c:f>
              <c:numCache>
                <c:formatCode>General</c:formatCode>
                <c:ptCount val="6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  <c:pt idx="3">
                  <c:v>6.4</c:v>
                </c:pt>
                <c:pt idx="4">
                  <c:v>6.5</c:v>
                </c:pt>
                <c:pt idx="5">
                  <c:v>6.6</c:v>
                </c:pt>
              </c:numCache>
            </c:numRef>
          </c:cat>
          <c:val>
            <c:numRef>
              <c:f>Лист1!$C$3:$C$8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Лист1!$A$3:$A$8</c:f>
              <c:numCache>
                <c:formatCode>General</c:formatCode>
                <c:ptCount val="6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  <c:pt idx="3">
                  <c:v>6.4</c:v>
                </c:pt>
                <c:pt idx="4">
                  <c:v>6.5</c:v>
                </c:pt>
                <c:pt idx="5">
                  <c:v>6.6</c:v>
                </c:pt>
              </c:numCache>
            </c:numRef>
          </c:cat>
          <c:val>
            <c:numRef>
              <c:f>Лист1!$D$3:$D$8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294272"/>
        <c:axId val="204293488"/>
      </c:lineChart>
      <c:catAx>
        <c:axId val="20429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293488"/>
        <c:crosses val="autoZero"/>
        <c:auto val="1"/>
        <c:lblAlgn val="ctr"/>
        <c:lblOffset val="100"/>
        <c:noMultiLvlLbl val="0"/>
      </c:catAx>
      <c:valAx>
        <c:axId val="20429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2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11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</dc:creator>
  <cp:keywords/>
  <dc:description/>
  <cp:lastModifiedBy>UPR</cp:lastModifiedBy>
  <cp:revision>25</cp:revision>
  <cp:lastPrinted>2023-12-28T09:09:00Z</cp:lastPrinted>
  <dcterms:created xsi:type="dcterms:W3CDTF">2023-11-15T12:44:00Z</dcterms:created>
  <dcterms:modified xsi:type="dcterms:W3CDTF">2024-06-05T04:58:00Z</dcterms:modified>
</cp:coreProperties>
</file>