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66" w:rsidRDefault="00485066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b/>
          <w:bCs/>
          <w:noProof/>
          <w:color w:val="333333"/>
          <w:bdr w:val="none" w:sz="0" w:space="0" w:color="auto" w:frame="1"/>
        </w:rPr>
      </w:pPr>
    </w:p>
    <w:p w:rsidR="00485066" w:rsidRDefault="00485066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b/>
          <w:bCs/>
          <w:noProof/>
          <w:color w:val="333333"/>
          <w:bdr w:val="none" w:sz="0" w:space="0" w:color="auto" w:frame="1"/>
        </w:rPr>
      </w:pPr>
    </w:p>
    <w:p w:rsidR="00485066" w:rsidRDefault="00485066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b/>
          <w:bCs/>
          <w:noProof/>
          <w:color w:val="333333"/>
          <w:bdr w:val="none" w:sz="0" w:space="0" w:color="auto" w:frame="1"/>
        </w:rPr>
      </w:pPr>
    </w:p>
    <w:p w:rsidR="00485066" w:rsidRDefault="00485066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b/>
          <w:bCs/>
          <w:noProof/>
          <w:color w:val="333333"/>
          <w:bdr w:val="none" w:sz="0" w:space="0" w:color="auto" w:frame="1"/>
        </w:rPr>
      </w:pPr>
    </w:p>
    <w:p w:rsidR="00485066" w:rsidRDefault="00485066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b/>
          <w:bCs/>
          <w:noProof/>
          <w:color w:val="333333"/>
          <w:bdr w:val="none" w:sz="0" w:space="0" w:color="auto" w:frame="1"/>
        </w:rPr>
      </w:pPr>
    </w:p>
    <w:p w:rsidR="00485066" w:rsidRDefault="00485066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b/>
          <w:bCs/>
          <w:noProof/>
          <w:color w:val="333333"/>
          <w:bdr w:val="none" w:sz="0" w:space="0" w:color="auto" w:frame="1"/>
        </w:rPr>
      </w:pPr>
      <w:r>
        <w:rPr>
          <w:b/>
          <w:bCs/>
          <w:noProof/>
          <w:color w:val="333333"/>
          <w:bdr w:val="none" w:sz="0" w:space="0" w:color="auto" w:frame="1"/>
        </w:rPr>
        <w:drawing>
          <wp:inline distT="0" distB="0" distL="0" distR="0">
            <wp:extent cx="5934075" cy="8162925"/>
            <wp:effectExtent l="19050" t="0" r="9525" b="0"/>
            <wp:docPr id="2" name="Рисунок 1" descr="C:\Users\Директор\Desktop\све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сведе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color w:val="333333"/>
        </w:rPr>
      </w:pPr>
    </w:p>
    <w:p w:rsidR="00485066" w:rsidRDefault="00485066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</w:p>
    <w:p w:rsidR="00485066" w:rsidRDefault="00485066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</w:p>
    <w:p w:rsidR="00485066" w:rsidRDefault="00485066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 xml:space="preserve">1.6. Основным принципом привлечения дополнительных средств (пожертвований) служит </w:t>
      </w:r>
      <w:r w:rsidRPr="007932D8">
        <w:rPr>
          <w:b/>
          <w:bCs/>
          <w:color w:val="333333"/>
          <w:bdr w:val="none" w:sz="0" w:space="0" w:color="auto" w:frame="1"/>
        </w:rPr>
        <w:t>добровольность </w:t>
      </w:r>
      <w:r w:rsidRPr="007932D8">
        <w:rPr>
          <w:color w:val="333333"/>
        </w:rPr>
        <w:t>их внесения физическими и (или) юридическими лицами.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Образовательное учреждение не вправе самостоятельно, по собственной инициативе привлекать дополнительные средства (пожертвования) от родителей (законных представителей) без их согласия.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1.7. Размеры или имущество дополнительных средств (пожертвований) определяется каждым физическим и (или) юридическим лицом самостоятельно.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1.8. Работникам учреждения запрещён сбор наличных денежных средств.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1.9. Учреждение принимает меры по недопущению неправомочных действий органов самоуправления, родительских комитетов, в части привлечения благотворительных средств, поручив организацию деятельности по привлечению средств организациям, зарегистрированным в качестве юридических лиц (благотворительные фонды и т.д.).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1.10. Принуждение со стороны работников и родительской общественности к внесению благотворительных пожертвований родителями (законными представителями) воспитанников не допускается.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1.11. На принятие пожертвования не требуется разрешения или согласия Учредителя или иных государственных органов власти.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1.12. Руководитель учреждения несет персональную ответственность за соблюдение порядка привлечения и использование добровольных пожертвований.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 xml:space="preserve">1.13. Руководитель учреждения </w:t>
      </w:r>
      <w:proofErr w:type="gramStart"/>
      <w:r w:rsidRPr="007932D8">
        <w:rPr>
          <w:color w:val="333333"/>
        </w:rPr>
        <w:t>в праве</w:t>
      </w:r>
      <w:proofErr w:type="gramEnd"/>
      <w:r w:rsidRPr="007932D8">
        <w:rPr>
          <w:color w:val="333333"/>
        </w:rPr>
        <w:t xml:space="preserve"> отказаться от добровольных пожертвований по этическим и моральным причинам (до их передачи).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b/>
          <w:bCs/>
          <w:color w:val="333333"/>
          <w:bdr w:val="none" w:sz="0" w:space="0" w:color="auto" w:frame="1"/>
        </w:rPr>
        <w:t>2. Порядок привлечения, учета и расходования пожертвований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2.1. На принятие пожертвования не требуется чьего-либо разрешения или согласия.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2.2. К компетенции Учреждения, на основании Устава относятся: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материально-техническое обеспечение и оснащение образовательного процесса, оборудование помещений в соответствии с государственными требованиями и стандартами;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lastRenderedPageBreak/>
        <w:t>— учреждение вправе привлекать в порядке, установленном законодательством Российской Федерации, дополнительные финансовые средства за счет добровольных пожертвований и целевых взносов физических и/или юридических лиц, в том числе иностранных граждан и/или иностранных юридических лиц.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Доходы, полученные от такой деятельности, и приобретенное за счет этих доходов имущество поступают в самостоятельное распоряжение Образовательного учреждения.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Привлечение Учреждением дополнительных средств не влечет за собой снижение нормативов и (или) абсолютных размеров финансового обеспечения его деятельности за счет средств Учредителя.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2.3. Прием средств и (или) материальных ценностей осуществляется на основании договора пожертвования, заключенного в соответствии с законодательством Российской Федерации, в котором благотворитель отражает: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Реквизиты благотворителя,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Сумму взноса и (или) подробное описание материальных ценностей с указанием цены,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Конкретную цель использования,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Дату внесения средств и (или) передачи материальных ценностей.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Или, по желанию, договором дарения, по которому одна сторона безвозмездно передает или обязуется передать другой стороне вещь в собственность или имущественное право (требования) к себе или третьему лицу (например, право периодического получения определенной денежной суммы по банковскому вкладу жертвователя) в общеполезных целях.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 xml:space="preserve">2.4. </w:t>
      </w:r>
      <w:r w:rsidRPr="007932D8">
        <w:t>Поступление денежных средств от добровольных пожертвований осуществляется путем внесения в кассу учреждения или безналичным способом на лицевой счет через кредитные организации</w:t>
      </w:r>
      <w:r w:rsidRPr="007932D8">
        <w:rPr>
          <w:color w:val="333333"/>
        </w:rPr>
        <w:t>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Иное имущество, отличное от денежных средств (материальные вещи), оформляется в обязательном порядке актом приема-передачи, который является приложением к договору как его неотъемлемая часть и ставится на баланс учреждения в соответствии с действующим законодательством.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2.5. Поступившие от благотворителя материальные ценности, а также имущество, приобретенное за счет внесенных им средств, приходуются в установленном порядке, учитываются на балансе учреждения с присвоением им инвентарного номера.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lastRenderedPageBreak/>
        <w:t xml:space="preserve">2.6. Образовательное учреждение вправе использовать дополнительные привлеченные финансовые средства на функционирование и развитие учреждения, осуществление образовательного процесса, в интересах участников образовательного процесса </w:t>
      </w:r>
      <w:proofErr w:type="gramStart"/>
      <w:r w:rsidRPr="007932D8">
        <w:rPr>
          <w:color w:val="333333"/>
        </w:rPr>
        <w:t>на</w:t>
      </w:r>
      <w:proofErr w:type="gramEnd"/>
      <w:r w:rsidRPr="007932D8">
        <w:rPr>
          <w:color w:val="333333"/>
        </w:rPr>
        <w:t>: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реализацию образовательных программ учреждения;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улучшения материально-технического обеспечения учреждения;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на организацию воспитательного и образовательного процесса;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проведения различных мероприятий для воспитанников, организацию досуга и отдыха детей;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 на приобретение книг, учебно-методических и наглядных пособий, технических средств обучения, мебели, оборудования, канцтоваров и предметов хозяйственного пользования, создания интерьеров, эстетического оформления учреждения, благоустройство территории, содержание и обслуживание множительной техники,  проведение ремонтных работ и другие нужды учреждения.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2.7. Благотворители вправе определять цели и порядок использования своих пожертвований.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Пожертвование имущества, может быть обусловлено жертвователем использованием этого пожертвованного имущества по определенному назначению.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Образовательное учреждение, принимающее пожертвованное имущество, для использования которого установлено определенное назначение, ведет обособленный учет всех операций по использованию данного пожертвованного имущества.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назначению лишь с согласия жертвователя, а в случае смерти гражданина — жертвователя или ликвидации юридического лица — жертвователя по решению суда.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Использование пожертвованного имущества не в соответствии с указанным жертвователем назначением или изменение этого назначения с нарушением правил дает право жертвователю, его наследникам или иному правопреемнику требовать отмены пожертвования.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 xml:space="preserve">2.8. Расходование </w:t>
      </w:r>
      <w:proofErr w:type="gramStart"/>
      <w:r w:rsidRPr="007932D8">
        <w:rPr>
          <w:color w:val="333333"/>
        </w:rPr>
        <w:t>денежных средств, полученных в форме добровольного пожертвования или целевого взноса осуществляется</w:t>
      </w:r>
      <w:proofErr w:type="gramEnd"/>
      <w:r w:rsidRPr="007932D8">
        <w:rPr>
          <w:color w:val="333333"/>
        </w:rPr>
        <w:t xml:space="preserve"> в соответствии с планом финансово-хозяйственной деятельности, утвержденным руководителем.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 xml:space="preserve">2.9. Распоряжение привлеченными средствами осуществляет руководитель образовательного учреждения по объявленному целевому назначению  и в порядке, </w:t>
      </w:r>
      <w:proofErr w:type="gramStart"/>
      <w:r w:rsidRPr="007932D8">
        <w:rPr>
          <w:color w:val="333333"/>
        </w:rPr>
        <w:lastRenderedPageBreak/>
        <w:t>определенных</w:t>
      </w:r>
      <w:proofErr w:type="gramEnd"/>
      <w:r w:rsidRPr="007932D8">
        <w:rPr>
          <w:color w:val="333333"/>
        </w:rPr>
        <w:t xml:space="preserve"> благотворителем (если это определено договором) либо по согласованию с Педагогическим советом (как орган самоуправления).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Образовательное учреждение организует бухгалтерский учет добровольных пожертвований и целевых взносов в установленном порядке.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2.10. </w:t>
      </w:r>
      <w:proofErr w:type="gramStart"/>
      <w:r w:rsidRPr="007932D8">
        <w:rPr>
          <w:color w:val="333333"/>
        </w:rPr>
        <w:t>Контроль за</w:t>
      </w:r>
      <w:proofErr w:type="gramEnd"/>
      <w:r w:rsidRPr="007932D8">
        <w:rPr>
          <w:color w:val="333333"/>
        </w:rPr>
        <w:t xml:space="preserve"> расходованием  добровольных пожертвований и целевых взносов осуществляется  </w:t>
      </w:r>
      <w:r w:rsidR="003155ED" w:rsidRPr="007932D8">
        <w:rPr>
          <w:color w:val="333333"/>
        </w:rPr>
        <w:t>С</w:t>
      </w:r>
      <w:r w:rsidRPr="007932D8">
        <w:rPr>
          <w:color w:val="333333"/>
        </w:rPr>
        <w:t>оветом</w:t>
      </w:r>
      <w:r w:rsidR="003155ED" w:rsidRPr="007932D8">
        <w:rPr>
          <w:color w:val="333333"/>
        </w:rPr>
        <w:t xml:space="preserve"> Учреждения</w:t>
      </w:r>
      <w:r w:rsidRPr="007932D8">
        <w:rPr>
          <w:color w:val="333333"/>
        </w:rPr>
        <w:t>.</w:t>
      </w:r>
    </w:p>
    <w:p w:rsidR="009F738C" w:rsidRPr="007932D8" w:rsidRDefault="003155ED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В полномочия С</w:t>
      </w:r>
      <w:r w:rsidR="009F738C" w:rsidRPr="007932D8">
        <w:rPr>
          <w:color w:val="333333"/>
        </w:rPr>
        <w:t>овета </w:t>
      </w:r>
      <w:r w:rsidRPr="007932D8">
        <w:rPr>
          <w:color w:val="333333"/>
        </w:rPr>
        <w:t>Учреждения</w:t>
      </w:r>
      <w:r w:rsidR="009F738C" w:rsidRPr="007932D8">
        <w:rPr>
          <w:color w:val="333333"/>
        </w:rPr>
        <w:t xml:space="preserve"> входит: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—  принятие решения о необходимости привлечения добровольных пожертвований и целевых взносов,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 xml:space="preserve">— осуществление </w:t>
      </w:r>
      <w:proofErr w:type="gramStart"/>
      <w:r w:rsidRPr="007932D8">
        <w:rPr>
          <w:color w:val="333333"/>
        </w:rPr>
        <w:t>контроля за</w:t>
      </w:r>
      <w:proofErr w:type="gramEnd"/>
      <w:r w:rsidRPr="007932D8">
        <w:rPr>
          <w:color w:val="333333"/>
        </w:rPr>
        <w:t xml:space="preserve"> расходованием  добровольных пожертвований и целевых взносов.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b/>
          <w:bCs/>
          <w:color w:val="333333"/>
          <w:bdr w:val="none" w:sz="0" w:space="0" w:color="auto" w:frame="1"/>
        </w:rPr>
        <w:t>3. Отчет о расходовании средств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3.1. Учреждение, в лице руководителя, несёт ответственность за предоставление Учредителю и общественности ежегодного отчета о поступлении и расходовании финансовых и материальных средств, дополнительных финансовых средств поступивших за счет добровольных пожертвований и целевых взносов физических и (или) юридических лиц за предшествующий календарный год, а также отчета о результатах самооценки деятельности Учреждения (</w:t>
      </w:r>
      <w:proofErr w:type="spellStart"/>
      <w:r w:rsidRPr="007932D8">
        <w:rPr>
          <w:color w:val="333333"/>
        </w:rPr>
        <w:t>самообследования</w:t>
      </w:r>
      <w:proofErr w:type="spellEnd"/>
      <w:r w:rsidRPr="007932D8">
        <w:rPr>
          <w:color w:val="333333"/>
        </w:rPr>
        <w:t>).</w:t>
      </w:r>
    </w:p>
    <w:p w:rsidR="009F738C" w:rsidRPr="007932D8" w:rsidRDefault="009F738C" w:rsidP="007932D8">
      <w:pPr>
        <w:pStyle w:val="a4"/>
        <w:shd w:val="clear" w:color="auto" w:fill="FFFFFF"/>
        <w:spacing w:before="0" w:beforeAutospacing="0" w:after="360" w:afterAutospacing="0" w:line="300" w:lineRule="atLeast"/>
        <w:ind w:firstLine="360"/>
        <w:jc w:val="both"/>
        <w:textAlignment w:val="baseline"/>
        <w:rPr>
          <w:color w:val="333333"/>
        </w:rPr>
      </w:pPr>
      <w:r w:rsidRPr="007932D8">
        <w:rPr>
          <w:color w:val="333333"/>
        </w:rPr>
        <w:t>3.2. Отчет о расходовании добровольных пожертвований  на основании  должен быть представлен в ежегодном публичном докладе.</w:t>
      </w:r>
    </w:p>
    <w:p w:rsidR="009F738C" w:rsidRPr="00F75411" w:rsidRDefault="009F738C" w:rsidP="009F738C">
      <w:pPr>
        <w:jc w:val="both"/>
        <w:rPr>
          <w:rFonts w:ascii="Times New Roman" w:hAnsi="Times New Roman"/>
          <w:sz w:val="24"/>
          <w:szCs w:val="24"/>
        </w:rPr>
      </w:pPr>
    </w:p>
    <w:p w:rsidR="00D638E0" w:rsidRDefault="00D638E0"/>
    <w:sectPr w:rsidR="00D638E0" w:rsidSect="0084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38C"/>
    <w:rsid w:val="00126BE1"/>
    <w:rsid w:val="003155ED"/>
    <w:rsid w:val="00485066"/>
    <w:rsid w:val="007932D8"/>
    <w:rsid w:val="007B6214"/>
    <w:rsid w:val="00843276"/>
    <w:rsid w:val="008C5BE3"/>
    <w:rsid w:val="009F738C"/>
    <w:rsid w:val="00D63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3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BE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9F73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3155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50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2018-06-22T09:56:00Z</cp:lastPrinted>
  <dcterms:created xsi:type="dcterms:W3CDTF">2018-06-22T10:01:00Z</dcterms:created>
  <dcterms:modified xsi:type="dcterms:W3CDTF">2018-06-22T10:01:00Z</dcterms:modified>
</cp:coreProperties>
</file>