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32" w:rsidRPr="00E0244C" w:rsidRDefault="007239D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0095699"/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14632" w:rsidRPr="00E0244C" w:rsidRDefault="00A1463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</w:p>
    <w:p w:rsidR="00A14632" w:rsidRPr="00E0244C" w:rsidRDefault="00A1463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</w:p>
    <w:p w:rsidR="00A14632" w:rsidRPr="00E0244C" w:rsidRDefault="007239D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ОШ № 48</w:t>
      </w:r>
    </w:p>
    <w:p w:rsidR="00A14632" w:rsidRPr="00E0244C" w:rsidRDefault="00A14632">
      <w:pPr>
        <w:spacing w:after="0"/>
        <w:ind w:left="120"/>
        <w:rPr>
          <w:sz w:val="24"/>
          <w:szCs w:val="24"/>
          <w:lang w:val="ru-RU"/>
        </w:rPr>
      </w:pPr>
    </w:p>
    <w:p w:rsidR="00A14632" w:rsidRPr="00E0244C" w:rsidRDefault="00A14632">
      <w:pPr>
        <w:spacing w:after="0"/>
        <w:ind w:left="120"/>
        <w:rPr>
          <w:sz w:val="24"/>
          <w:szCs w:val="24"/>
          <w:lang w:val="ru-RU"/>
        </w:rPr>
      </w:pPr>
    </w:p>
    <w:p w:rsidR="00A14632" w:rsidRPr="00E0244C" w:rsidRDefault="00A14632">
      <w:pPr>
        <w:spacing w:after="0"/>
        <w:ind w:left="120"/>
        <w:rPr>
          <w:sz w:val="24"/>
          <w:szCs w:val="24"/>
          <w:lang w:val="ru-RU"/>
        </w:rPr>
      </w:pPr>
    </w:p>
    <w:p w:rsidR="00A14632" w:rsidRPr="00E0244C" w:rsidRDefault="00A14632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0244C" w:rsidTr="000D4161">
        <w:tc>
          <w:tcPr>
            <w:tcW w:w="3114" w:type="dxa"/>
          </w:tcPr>
          <w:p w:rsidR="00C53FFE" w:rsidRPr="00E0244C" w:rsidRDefault="007239D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E0244C" w:rsidRDefault="007239D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E0244C" w:rsidRDefault="007239D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14632" w:rsidRPr="00E0244C" w:rsidRDefault="00A14632">
      <w:pPr>
        <w:spacing w:after="0"/>
        <w:ind w:left="120"/>
        <w:rPr>
          <w:sz w:val="24"/>
          <w:szCs w:val="24"/>
          <w:lang w:val="ru-RU"/>
        </w:rPr>
      </w:pPr>
    </w:p>
    <w:p w:rsidR="00A14632" w:rsidRPr="00E0244C" w:rsidRDefault="00A14632">
      <w:pPr>
        <w:spacing w:after="0"/>
        <w:ind w:left="120"/>
        <w:rPr>
          <w:sz w:val="24"/>
          <w:szCs w:val="24"/>
          <w:lang w:val="ru-RU"/>
        </w:rPr>
      </w:pPr>
    </w:p>
    <w:p w:rsidR="00A14632" w:rsidRPr="00E0244C" w:rsidRDefault="00A14632">
      <w:pPr>
        <w:spacing w:after="0"/>
        <w:ind w:left="120"/>
        <w:rPr>
          <w:sz w:val="24"/>
          <w:szCs w:val="24"/>
          <w:lang w:val="ru-RU"/>
        </w:rPr>
      </w:pPr>
    </w:p>
    <w:p w:rsidR="00A14632" w:rsidRPr="00E0244C" w:rsidRDefault="00A14632">
      <w:pPr>
        <w:spacing w:after="0"/>
        <w:ind w:left="120"/>
        <w:rPr>
          <w:sz w:val="24"/>
          <w:szCs w:val="24"/>
          <w:lang w:val="ru-RU"/>
        </w:rPr>
      </w:pPr>
    </w:p>
    <w:p w:rsidR="00A14632" w:rsidRPr="00E0244C" w:rsidRDefault="00A14632">
      <w:pPr>
        <w:spacing w:after="0"/>
        <w:ind w:left="120"/>
        <w:rPr>
          <w:sz w:val="24"/>
          <w:szCs w:val="24"/>
          <w:lang w:val="ru-RU"/>
        </w:rPr>
      </w:pPr>
    </w:p>
    <w:p w:rsidR="00A14632" w:rsidRPr="00E0244C" w:rsidRDefault="007239D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A14632" w:rsidRPr="00E0244C" w:rsidRDefault="007239D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E0244C">
        <w:rPr>
          <w:rFonts w:ascii="Times New Roman" w:hAnsi="Times New Roman"/>
          <w:color w:val="000000"/>
          <w:sz w:val="24"/>
          <w:szCs w:val="24"/>
        </w:rPr>
        <w:t>ID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1409281)</w:t>
      </w:r>
    </w:p>
    <w:p w:rsidR="00A14632" w:rsidRPr="00E0244C" w:rsidRDefault="00A1463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14632" w:rsidRPr="00E0244C" w:rsidRDefault="007239D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«Химия. Базовый уровень»</w:t>
      </w:r>
    </w:p>
    <w:p w:rsidR="00A14632" w:rsidRPr="00E0244C" w:rsidRDefault="007239D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8 </w:t>
      </w:r>
      <w:r w:rsidRPr="00E0244C">
        <w:rPr>
          <w:rFonts w:ascii="Calibri" w:hAnsi="Calibri"/>
          <w:color w:val="000000"/>
          <w:sz w:val="24"/>
          <w:szCs w:val="24"/>
          <w:lang w:val="ru-RU"/>
        </w:rPr>
        <w:t xml:space="preserve">–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9 классов </w:t>
      </w:r>
    </w:p>
    <w:p w:rsidR="00A14632" w:rsidRPr="00E0244C" w:rsidRDefault="00A1463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14632" w:rsidRPr="00E0244C" w:rsidRDefault="00A1463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14632" w:rsidRPr="00E0244C" w:rsidRDefault="00A1463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14632" w:rsidRPr="00E0244C" w:rsidRDefault="00A1463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14632" w:rsidRPr="00E0244C" w:rsidRDefault="00A1463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14632" w:rsidRPr="00E0244C" w:rsidRDefault="00A1463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14632" w:rsidRPr="00E0244C" w:rsidRDefault="00A1463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14632" w:rsidRPr="00E0244C" w:rsidRDefault="00A1463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14632" w:rsidRPr="00E0244C" w:rsidRDefault="00A1463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14632" w:rsidRPr="00E0244C" w:rsidRDefault="00A1463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14632" w:rsidRPr="00E0244C" w:rsidRDefault="00A1463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14632" w:rsidRPr="00E0244C" w:rsidRDefault="00A1463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14632" w:rsidRPr="00E0244C" w:rsidRDefault="00A1463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A14632" w:rsidRPr="00E0244C" w:rsidRDefault="00A14632">
      <w:pPr>
        <w:spacing w:after="0"/>
        <w:ind w:left="120"/>
        <w:rPr>
          <w:sz w:val="24"/>
          <w:szCs w:val="24"/>
          <w:lang w:val="ru-RU"/>
        </w:rPr>
      </w:pPr>
    </w:p>
    <w:p w:rsidR="00A14632" w:rsidRPr="00E0244C" w:rsidRDefault="00A14632">
      <w:pPr>
        <w:rPr>
          <w:sz w:val="24"/>
          <w:szCs w:val="24"/>
          <w:lang w:val="ru-RU"/>
        </w:rPr>
        <w:sectPr w:rsidR="00A14632" w:rsidRPr="00E0244C">
          <w:pgSz w:w="11906" w:h="16383"/>
          <w:pgMar w:top="1134" w:right="850" w:bottom="1134" w:left="1701" w:header="720" w:footer="720" w:gutter="0"/>
          <w:cols w:space="720"/>
        </w:sectPr>
      </w:pPr>
    </w:p>
    <w:p w:rsidR="00A14632" w:rsidRPr="00E0244C" w:rsidRDefault="007239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10095700"/>
      <w:bookmarkEnd w:id="0"/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14632" w:rsidRPr="00E0244C" w:rsidRDefault="00A14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химии даёт представление о целях, общей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я по освоению учебного содержания.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химии: 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способствует реализации возможностей для саморазвития и формирова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ния культуры личности, её общей и функциональной грамотности; 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едневной жизни, так и в профессиональной деятельности;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Данные направления в обучении химии обеспечиваются спецификой содержания учебного предмета,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который является педагогически адаптированным отражением базовой науки химии на определённом этапе её развития.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ой химии и некоторых отдельных значимых понятий органической химии.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ий о химической реакции. Обе эти системы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атомно-молекулярного учения как основы всего естествознания;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Периодического закона Д. И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. Менделеева как основного закона химии;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учения о строении атома и химической связи;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представлений об электролитической диссоциации веществ в растворах.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Теоретические знания рассматриваются на основе эмпирически полученных и осмысленных фактов, развива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химии способствует формированию представления о хи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5–7 классы» и «Физика. 7 класс».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При изучении химии на уровне основного общего образо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вания важное значение приобрели такие цели, как: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направленность о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обеспечение условий, способствующих приобретению обучающимися опыта разнообр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общей функциональной и естественно-научной грамотности, в том числе умений объяснять и оце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Calibri" w:hAnsi="Calibri"/>
          <w:color w:val="000000"/>
          <w:sz w:val="24"/>
          <w:szCs w:val="24"/>
          <w:lang w:val="ru-RU"/>
        </w:rPr>
        <w:t>–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у обучающихся гуманистических отношений, понимания ценности химических зн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Calibri" w:hAnsi="Calibri"/>
          <w:color w:val="333333"/>
          <w:sz w:val="24"/>
          <w:szCs w:val="24"/>
          <w:lang w:val="ru-RU"/>
        </w:rPr>
        <w:lastRenderedPageBreak/>
        <w:t>–</w:t>
      </w:r>
      <w:r w:rsidRPr="00E0244C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развитие мотивации к обучению, способностей к самоконтролю и самовоспитанию на основе усвоения общеч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еловеческих ценностей, готовности к осознанному выбору профиля и направленности дальнейшего обучения.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" w:name="9012e5c9-2e66-40e9-9799-caf6f2595164"/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отведённых для изучения химии на уровне основного общего образования, составляет 136 часов: в 8 классе – 68 часов (2 часа в неделю), в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9 классе – 68 часов (2 часа в неделю).</w:t>
      </w:r>
      <w:bookmarkEnd w:id="2"/>
    </w:p>
    <w:p w:rsidR="00A14632" w:rsidRPr="00E0244C" w:rsidRDefault="00A14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14632" w:rsidRPr="00E0244C" w:rsidRDefault="00A14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14632" w:rsidRPr="00E0244C" w:rsidRDefault="00A14632">
      <w:pPr>
        <w:rPr>
          <w:sz w:val="24"/>
          <w:szCs w:val="24"/>
          <w:lang w:val="ru-RU"/>
        </w:rPr>
        <w:sectPr w:rsidR="00A14632" w:rsidRPr="00E0244C">
          <w:pgSz w:w="11906" w:h="16383"/>
          <w:pgMar w:top="1134" w:right="850" w:bottom="1134" w:left="1701" w:header="720" w:footer="720" w:gutter="0"/>
          <w:cols w:space="720"/>
        </w:sectPr>
      </w:pPr>
    </w:p>
    <w:p w:rsidR="00A14632" w:rsidRPr="00E0244C" w:rsidRDefault="007239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10095701"/>
      <w:bookmarkEnd w:id="1"/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A14632" w:rsidRPr="00E0244C" w:rsidRDefault="00A14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Первоначальные химические понятия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Предмет химии. Роль химии в жизни человека. Химия в системе наук. Тела и вещества. Физические свойства веществ. Агрегатное состояние веществ.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Понятие о методах познания в химии. Чистые вещества и смеси. Способы разделения смесей.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Химическая формула. Валентность атомов хими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Количество вещества. Моль. Молярная масса. Взаимосвязь количества, массы и числа структурны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х единиц вещества. Расчёты по формулам химических соединений. 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ена).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а, взаимодействие серной кислоты с хлоридом бария, разложение гидроксида меди (</w:t>
      </w:r>
      <w:r w:rsidRPr="00E0244C">
        <w:rPr>
          <w:rFonts w:ascii="Times New Roman" w:hAnsi="Times New Roman"/>
          <w:color w:val="000000"/>
          <w:sz w:val="24"/>
          <w:szCs w:val="24"/>
        </w:rPr>
        <w:t>II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) при нагревании, взаимодействие железа с раствором соли меди (</w:t>
      </w:r>
      <w:r w:rsidRPr="00E0244C">
        <w:rPr>
          <w:rFonts w:ascii="Times New Roman" w:hAnsi="Times New Roman"/>
          <w:color w:val="000000"/>
          <w:sz w:val="24"/>
          <w:szCs w:val="24"/>
        </w:rPr>
        <w:t>II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), изучение способов разделения смесей: с помощью магнита, фильтрование, выпаривание, дистилляция, хроматограф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представители неорганических веществ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Воздух – смесь газов. Состав возду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аллотропная модификация кислорода.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Водород – элемент и про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Молярный объём газов. Расчёты по химическим уравнениям.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Физические свойства воды. Вода как растворитель. Растворы. Насыщенные и н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человека. Круговорот воды в природе. Загрязнение природных вод. Охрана и очистка природных вод.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Основания. Классификация основани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а. Получение кислот.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Соли. Номенклатура солей. Физические и химические свойства солей. Получение солей.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Генетическая связь между классами неорганических соединений.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качественное определение содержания кислорода в воздухе, получение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учение свойств водорода (горение), взаимодействие водорода с оксидом меди (</w:t>
      </w:r>
      <w:r w:rsidRPr="00E0244C">
        <w:rPr>
          <w:rFonts w:ascii="Times New Roman" w:hAnsi="Times New Roman"/>
          <w:color w:val="000000"/>
          <w:sz w:val="24"/>
          <w:szCs w:val="24"/>
        </w:rPr>
        <w:t>II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икаторов в растворах кислот и щелочей, изучение взаимодействия оксида меди (</w:t>
      </w:r>
      <w:r w:rsidRPr="00E0244C">
        <w:rPr>
          <w:rFonts w:ascii="Times New Roman" w:hAnsi="Times New Roman"/>
          <w:color w:val="000000"/>
          <w:sz w:val="24"/>
          <w:szCs w:val="24"/>
        </w:rPr>
        <w:t>II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альных задач по теме «Важнейшие классы неорганических соединений».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Первые попытки классификации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Периодический закон. Периодическая система химических элементов Д. И. Менде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Строение атомов. Состав атомных ядер. Изотопы. Электроны.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Закономерности изменения радиуса атомов химических э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лементов, металлических и неметаллических свойств по группам и периодам. 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Химическая связь. Ковалентная (полярн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ая и неполярная) связь. Электроотрицательность химических элементов. Ионная связь.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изучение образцов вещес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Межпредметные связи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Реализация межпредметны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Общие естественно-научные понятия: научный факт, гипот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Биология: фотосинтез, дыхание, биосфера.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во, водные ресурсы.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Вещество и химическая реакция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оединений в соответствии с положением элементов в Периодической системе и строением их атомов.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Кла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химических реакций по различным признакам (по числу и составу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Понятие о скорости химической реакции. Понятие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Окислительно-восстанови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Теория электролитической диссоциации. Электролиты и неэлектролиты.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ознакомление с моделями кристаллических решёток неорганических веществ – металлов и немета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Неметаллы и их соединения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галогенов. Особенности строения атомов, характерные степени окисления. Строение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изм человека. Важнейшие хлориды и их нахождение в природе.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E0244C">
        <w:rPr>
          <w:rFonts w:ascii="Times New Roman" w:hAnsi="Times New Roman"/>
          <w:color w:val="000000"/>
          <w:sz w:val="24"/>
          <w:szCs w:val="24"/>
        </w:rPr>
        <w:t>VI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ениями серы (кислотные дожди, загрязнение воздуха и водоёмов), способы его предотвращения.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E0244C">
        <w:rPr>
          <w:rFonts w:ascii="Times New Roman" w:hAnsi="Times New Roman"/>
          <w:color w:val="000000"/>
          <w:sz w:val="24"/>
          <w:szCs w:val="24"/>
        </w:rPr>
        <w:t>V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. Фосфор, аллотропные модификации фосфора, физические и химические свойства. Оксид фосфора (</w:t>
      </w:r>
      <w:r w:rsidRPr="00E0244C">
        <w:rPr>
          <w:rFonts w:ascii="Times New Roman" w:hAnsi="Times New Roman"/>
          <w:color w:val="000000"/>
          <w:sz w:val="24"/>
          <w:szCs w:val="24"/>
        </w:rPr>
        <w:t>V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) и фосфорная кислота,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физические и химические свойства, получение. Использование фосфатов в качестве минеральных удобрений.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Общая характеристика элементов </w:t>
      </w:r>
      <w:r w:rsidRPr="00E0244C">
        <w:rPr>
          <w:rFonts w:ascii="Times New Roman" w:hAnsi="Times New Roman"/>
          <w:color w:val="000000"/>
          <w:sz w:val="24"/>
          <w:szCs w:val="24"/>
        </w:rPr>
        <w:t>IV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А-гру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действие на живые организмы, получение и применение. Экологические проблемы, связанные с оксидом углерода (</w:t>
      </w:r>
      <w:r w:rsidRPr="00E0244C">
        <w:rPr>
          <w:rFonts w:ascii="Times New Roman" w:hAnsi="Times New Roman"/>
          <w:color w:val="000000"/>
          <w:sz w:val="24"/>
          <w:szCs w:val="24"/>
        </w:rPr>
        <w:t>IV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ние. Качественная реакция на карбонат-ионы. Использование карбонатов в быту, медицине, промышленности и сельском хозяйстве.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инство органических и неорганических соединений.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 w:rsidRPr="00E0244C">
        <w:rPr>
          <w:rFonts w:ascii="Times New Roman" w:hAnsi="Times New Roman"/>
          <w:color w:val="000000"/>
          <w:sz w:val="24"/>
          <w:szCs w:val="24"/>
        </w:rPr>
        <w:t>IV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) и кремниевой кислоте. Силикаты, их использование в быту, в пром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образцов неорганических веществ, свойств соляной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Металлы и их соединения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Общая характеристика химических элементов – мета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ллов на основании их положения в Периодической системе химических элементов Д. И. Менделеева и строения атомов.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Строение металлов. Металлическая связь и металлическая кристаллическая решётка. Электрохимический ряд напряжений металлов. Физические и химическ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Щелочные металлы: положение в Периодической сис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Щелочноземельные металлы м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пособы её устранения.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Железо: положение в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 w:rsidRPr="00E0244C">
        <w:rPr>
          <w:rFonts w:ascii="Times New Roman" w:hAnsi="Times New Roman"/>
          <w:color w:val="000000"/>
          <w:sz w:val="24"/>
          <w:szCs w:val="24"/>
        </w:rPr>
        <w:t>II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) и железа (</w:t>
      </w:r>
      <w:r w:rsidRPr="00E0244C">
        <w:rPr>
          <w:rFonts w:ascii="Times New Roman" w:hAnsi="Times New Roman"/>
          <w:color w:val="000000"/>
          <w:sz w:val="24"/>
          <w:szCs w:val="24"/>
        </w:rPr>
        <w:t>III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), их состав, свойства и получение.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</w:t>
      </w: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озна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 w:rsidRPr="00E0244C">
        <w:rPr>
          <w:rFonts w:ascii="Times New Roman" w:hAnsi="Times New Roman"/>
          <w:color w:val="000000"/>
          <w:sz w:val="24"/>
          <w:szCs w:val="24"/>
        </w:rPr>
        <w:t>II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) и железа (</w:t>
      </w:r>
      <w:r w:rsidRPr="00E0244C">
        <w:rPr>
          <w:rFonts w:ascii="Times New Roman" w:hAnsi="Times New Roman"/>
          <w:color w:val="000000"/>
          <w:sz w:val="24"/>
          <w:szCs w:val="24"/>
        </w:rPr>
        <w:t>III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), меди (</w:t>
      </w:r>
      <w:r w:rsidRPr="00E0244C">
        <w:rPr>
          <w:rFonts w:ascii="Times New Roman" w:hAnsi="Times New Roman"/>
          <w:color w:val="000000"/>
          <w:sz w:val="24"/>
          <w:szCs w:val="24"/>
        </w:rPr>
        <w:t>II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), наблюдение и описание пр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Химия </w:t>
      </w: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и окружающая среда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Химическое загрязнение окружающей среды (предельная допустимая концентр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ация веществ, далее – ПДК). Роль химии в решении экологических проблем.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Химический эксперимент: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изучение образцов материалов (стекло, сплавы металлов, полимерные материалы).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Межпредметные связи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Реализация межпредметных связей при изучении химии в 9 классе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Общие естественно-научные понятия: научный факт, гипотеза, закон, теория, анализ, синтез, кл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Физика: материя, атом, электрон, протон, нейтрон, ион, нуклид, изотопы, радиоактивность, молекула, электрический заря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Солнце.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A14632" w:rsidRPr="00E0244C" w:rsidRDefault="00A14632">
      <w:pPr>
        <w:rPr>
          <w:sz w:val="24"/>
          <w:szCs w:val="24"/>
          <w:lang w:val="ru-RU"/>
        </w:rPr>
        <w:sectPr w:rsidR="00A14632" w:rsidRPr="00E0244C">
          <w:pgSz w:w="11906" w:h="16383"/>
          <w:pgMar w:top="1134" w:right="850" w:bottom="1134" w:left="1701" w:header="720" w:footer="720" w:gutter="0"/>
          <w:cols w:space="720"/>
        </w:sectPr>
      </w:pPr>
    </w:p>
    <w:p w:rsidR="00A14632" w:rsidRPr="00E0244C" w:rsidRDefault="007239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10095703"/>
      <w:bookmarkEnd w:id="3"/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A14632" w:rsidRPr="00E0244C" w:rsidRDefault="00A1463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1)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ценностного отношения к отечественному культурному,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ройстве мира и общества;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учебноисследовательской, творческой и других видах деятельности,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мировоззренческие представления о веществе и химической реакции, соответствующие современному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мот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, доступными техническими средствами информационных технологий;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дальнейшем;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_Toc138318759"/>
      <w:bookmarkEnd w:id="5"/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формирования культуры здоровья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димости соблюдения правил безопасности при обращении с химическими веществами в быту и реальной жизни;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5)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азвития необходимых умений, готовность адаптироваться в профессиональной среде;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экологически целесообразное отношение к природе как источнику жизни на Земле, основе её существования, понимание ценности здорового и безопасного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способности применять знан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ышления, умения руководствоваться им в познавательной, коммуникативной и социальной практике.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В составе метапредметных результатов выделяют значимые для формирования мировоззрения общенаучные понятия (закон, теория, принцип, гипот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умения использоват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применять в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вязи и противоречия в изучаемых процессах и явлениях.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уждений;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ия, составлять отчёт о проделанной работе.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чные пособия, ресурсы Интернета), критически оценивать противоречивую и недостоверную информацию;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овать решаемые задачи несложными схемами, диаграммами, другими формами графики и их комбинациями;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на состояние окружающей природной среды.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ум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а);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ия совместных действий, определение критериев по оценке качества выполненной работы и другие).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6" w:name="_Toc138318760"/>
      <w:bookmarkStart w:id="7" w:name="_Toc134720971"/>
      <w:bookmarkEnd w:id="6"/>
      <w:bookmarkEnd w:id="7"/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В составе предметных результатов по освоению обязательного со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держания, установленного данной федеральной рабочей программой, выделяют: освоенные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разованию и применению в различных учебных и новых ситуациях. 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8 классе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A14632" w:rsidRPr="00E0244C" w:rsidRDefault="007239D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смысл основных химических понятий: атом, молекула,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A14632" w:rsidRPr="00E0244C" w:rsidRDefault="007239D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взаимосвязь ос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новных химических понятий и применять эти понятия при описании веществ и их превращений;</w:t>
      </w:r>
    </w:p>
    <w:p w:rsidR="00A14632" w:rsidRPr="00E0244C" w:rsidRDefault="007239D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A14632" w:rsidRPr="00E0244C" w:rsidRDefault="007239D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определять валентность атомов элементов в бинарных соединениях, степен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A14632" w:rsidRPr="00E0244C" w:rsidRDefault="007239D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Менделеева: демонстри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A14632" w:rsidRPr="00E0244C" w:rsidRDefault="007239D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описывать и характеризовать табличную форм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A14632" w:rsidRPr="00E0244C" w:rsidRDefault="007239D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классифицировать химические элементы, неорганические вещества, химические реакции (по числу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 составу участвующих в реакции веществ, по тепловому эффекту);</w:t>
      </w:r>
    </w:p>
    <w:p w:rsidR="00A14632" w:rsidRPr="00E0244C" w:rsidRDefault="007239D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A14632" w:rsidRPr="00E0244C" w:rsidRDefault="007239D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свойст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ва веществ в зависимости от их качественного состава, возможности протекания химических превращений в различных условиях;</w:t>
      </w:r>
    </w:p>
    <w:p w:rsidR="00A14632" w:rsidRPr="00E0244C" w:rsidRDefault="007239D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вещества в растворе, проводить расчёты по уравнению химической реакции;</w:t>
      </w:r>
    </w:p>
    <w:p w:rsidR="00A14632" w:rsidRPr="00E0244C" w:rsidRDefault="007239D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A14632" w:rsidRPr="00E0244C" w:rsidRDefault="007239D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следовать правилам пользования химической посудой и лабораторным оборудованием, а также правилам обращения с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A14632" w:rsidRPr="00E0244C" w:rsidRDefault="007239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</w:t>
      </w:r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9 классе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сформированность у обучающихся умен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ий:</w:t>
      </w:r>
    </w:p>
    <w:p w:rsidR="00A14632" w:rsidRPr="00E0244C" w:rsidRDefault="007239D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A14632" w:rsidRPr="00E0244C" w:rsidRDefault="007239D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вза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имосвязь основных химических понятий и применять эти понятия при описании веществ и их превращений;</w:t>
      </w:r>
    </w:p>
    <w:p w:rsidR="00A14632" w:rsidRPr="00E0244C" w:rsidRDefault="007239D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A14632" w:rsidRPr="00E0244C" w:rsidRDefault="007239D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определять валентность и степень окисления химических элеме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астворах неорганических соединений, тип кристаллической решётки конкретного вещества;</w:t>
      </w:r>
    </w:p>
    <w:p w:rsidR="00A14632" w:rsidRPr="00E0244C" w:rsidRDefault="007239D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A14632" w:rsidRPr="00E0244C" w:rsidRDefault="007239D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классифицировать химические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A14632" w:rsidRPr="00E0244C" w:rsidRDefault="007239D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(описывать) общие и специфические химические свойства про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A14632" w:rsidRPr="00E0244C" w:rsidRDefault="007239D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авнения реакций, подтверждающих существование генетической связи между веществами различных классов;</w:t>
      </w:r>
    </w:p>
    <w:p w:rsidR="00A14632" w:rsidRPr="00E0244C" w:rsidRDefault="007239D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A14632" w:rsidRPr="00E0244C" w:rsidRDefault="007239D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свойства веществ в зав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исимости от их строения, возможности протекания химических превращений в различных условиях;</w:t>
      </w:r>
    </w:p>
    <w:p w:rsidR="00A14632" w:rsidRPr="00E0244C" w:rsidRDefault="007239D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ть расчёты по уравнению химической реакции;</w:t>
      </w:r>
    </w:p>
    <w:p w:rsidR="00A14632" w:rsidRPr="00E0244C" w:rsidRDefault="007239D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ранию газообразных веществ (аммиака и углекислого газа);</w:t>
      </w:r>
    </w:p>
    <w:p w:rsidR="00A14632" w:rsidRPr="00E0244C" w:rsidRDefault="007239D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ионы изученных металлов, присутствующие в водных растворах неорганических веществ;</w:t>
      </w:r>
    </w:p>
    <w:p w:rsidR="00A14632" w:rsidRPr="00E0244C" w:rsidRDefault="007239D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</w:t>
      </w:r>
      <w:r w:rsidRPr="00E0244C">
        <w:rPr>
          <w:rFonts w:ascii="Times New Roman" w:hAnsi="Times New Roman"/>
          <w:color w:val="000000"/>
          <w:sz w:val="24"/>
          <w:szCs w:val="24"/>
          <w:lang w:val="ru-RU"/>
        </w:rPr>
        <w:t xml:space="preserve">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A14632" w:rsidRPr="00E0244C" w:rsidRDefault="00A14632">
      <w:pPr>
        <w:rPr>
          <w:sz w:val="24"/>
          <w:szCs w:val="24"/>
          <w:lang w:val="ru-RU"/>
        </w:rPr>
        <w:sectPr w:rsidR="00A14632" w:rsidRPr="00E0244C">
          <w:pgSz w:w="11906" w:h="16383"/>
          <w:pgMar w:top="1134" w:right="850" w:bottom="1134" w:left="1701" w:header="720" w:footer="720" w:gutter="0"/>
          <w:cols w:space="720"/>
        </w:sectPr>
      </w:pPr>
    </w:p>
    <w:p w:rsidR="00A14632" w:rsidRPr="00E0244C" w:rsidRDefault="007239D0">
      <w:pPr>
        <w:spacing w:after="0"/>
        <w:ind w:left="120"/>
        <w:rPr>
          <w:sz w:val="24"/>
          <w:szCs w:val="24"/>
        </w:rPr>
      </w:pPr>
      <w:bookmarkStart w:id="8" w:name="block-10095698"/>
      <w:bookmarkEnd w:id="4"/>
      <w:r w:rsidRPr="00E0244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0244C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14632" w:rsidRPr="00E0244C" w:rsidRDefault="007239D0">
      <w:pPr>
        <w:spacing w:after="0"/>
        <w:ind w:left="120"/>
        <w:rPr>
          <w:sz w:val="24"/>
          <w:szCs w:val="24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283"/>
        <w:gridCol w:w="1455"/>
        <w:gridCol w:w="2236"/>
        <w:gridCol w:w="2320"/>
        <w:gridCol w:w="3704"/>
      </w:tblGrid>
      <w:tr w:rsidR="00A14632" w:rsidRPr="00E0244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Первоначальные химические понятия</w:t>
            </w: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Важнейшие </w:t>
            </w: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представители неорганических веществ</w:t>
            </w: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Водород.Понятие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классы неорганических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Строение атомов. </w:t>
            </w: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Химическая связь. Окислительно-восстановительные реакции</w:t>
            </w: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41837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</w:tr>
    </w:tbl>
    <w:p w:rsidR="00A14632" w:rsidRPr="00E0244C" w:rsidRDefault="00A14632">
      <w:pPr>
        <w:rPr>
          <w:sz w:val="24"/>
          <w:szCs w:val="24"/>
        </w:rPr>
        <w:sectPr w:rsidR="00A14632" w:rsidRPr="00E02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4632" w:rsidRPr="00E0244C" w:rsidRDefault="007239D0">
      <w:pPr>
        <w:spacing w:after="0"/>
        <w:ind w:left="120"/>
        <w:rPr>
          <w:sz w:val="24"/>
          <w:szCs w:val="24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4556"/>
        <w:gridCol w:w="1476"/>
        <w:gridCol w:w="1841"/>
        <w:gridCol w:w="1910"/>
        <w:gridCol w:w="3050"/>
      </w:tblGrid>
      <w:tr w:rsidR="00A14632" w:rsidRPr="00E0244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Вещество и химические реакции</w:t>
            </w: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и углубление знаний основных разделов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Неметаллы и их </w:t>
            </w: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соединения</w:t>
            </w: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VII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А-группы.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VI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А-группы.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Сера и её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IV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3.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Металлы и их соединения</w:t>
            </w: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Химия и окружающая среда</w:t>
            </w: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</w:tr>
    </w:tbl>
    <w:p w:rsidR="00A14632" w:rsidRPr="00E0244C" w:rsidRDefault="00A14632">
      <w:pPr>
        <w:rPr>
          <w:sz w:val="24"/>
          <w:szCs w:val="24"/>
        </w:rPr>
        <w:sectPr w:rsidR="00A14632" w:rsidRPr="00E02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4632" w:rsidRPr="00E0244C" w:rsidRDefault="00A14632">
      <w:pPr>
        <w:rPr>
          <w:sz w:val="24"/>
          <w:szCs w:val="24"/>
        </w:rPr>
        <w:sectPr w:rsidR="00A14632" w:rsidRPr="00E02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4632" w:rsidRPr="00E0244C" w:rsidRDefault="007239D0">
      <w:pPr>
        <w:spacing w:after="0"/>
        <w:ind w:left="120"/>
        <w:rPr>
          <w:sz w:val="24"/>
          <w:szCs w:val="24"/>
        </w:rPr>
      </w:pPr>
      <w:bookmarkStart w:id="9" w:name="block-10095702"/>
      <w:bookmarkEnd w:id="8"/>
      <w:r w:rsidRPr="00E0244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A14632" w:rsidRPr="00E0244C" w:rsidRDefault="007239D0">
      <w:pPr>
        <w:spacing w:after="0"/>
        <w:ind w:left="120"/>
        <w:rPr>
          <w:sz w:val="24"/>
          <w:szCs w:val="24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3844"/>
        <w:gridCol w:w="1046"/>
        <w:gridCol w:w="1841"/>
        <w:gridCol w:w="1910"/>
        <w:gridCol w:w="1347"/>
        <w:gridCol w:w="3090"/>
      </w:tblGrid>
      <w:tr w:rsidR="00A14632" w:rsidRPr="00E0244C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Предмет химии. Роль химии в жизни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человека.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Чистые вещества и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Закон постоянства состава веществ. Химическая формула.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eae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323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Массовая доля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5230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Вычисления количества,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5708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М. В. Ломоносов — учёный-энциклопедист.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4290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448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4614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получения кислорода в лаборатории и промышленности.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497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Тепловой эффект химической реакции,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4790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Водород — элемент и простое вещество.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Физические и химические свойства водорода.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получения водорода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542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Вычисления объёма, количества вещества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5708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 оснований.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eba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№2 по теме «Кислород.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6342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Оксиды: состав,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664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664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Получение и химические свойства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dfee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dfee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9474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и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Строение атомов. Состав атомных ядер.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342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Строение электронных оболочек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824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Значение Периодического закона для развития науки и практики.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Электроотрицательность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adaab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adac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adaab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Ковалентная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adaab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№4 по теме «Строение атома.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</w:tr>
    </w:tbl>
    <w:p w:rsidR="00A14632" w:rsidRPr="00E0244C" w:rsidRDefault="00A14632">
      <w:pPr>
        <w:rPr>
          <w:sz w:val="24"/>
          <w:szCs w:val="24"/>
        </w:rPr>
        <w:sectPr w:rsidR="00A14632" w:rsidRPr="00E02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4632" w:rsidRPr="00E0244C" w:rsidRDefault="007239D0">
      <w:pPr>
        <w:spacing w:after="0"/>
        <w:ind w:left="120"/>
        <w:rPr>
          <w:sz w:val="24"/>
          <w:szCs w:val="24"/>
        </w:rPr>
      </w:pPr>
      <w:r w:rsidRPr="00E0244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1"/>
        <w:gridCol w:w="3680"/>
        <w:gridCol w:w="1123"/>
        <w:gridCol w:w="1841"/>
        <w:gridCol w:w="1910"/>
        <w:gridCol w:w="1347"/>
        <w:gridCol w:w="3090"/>
      </w:tblGrid>
      <w:tr w:rsidR="00A14632" w:rsidRPr="00E0244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adbac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adbcb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Понятие о химическом равновесии. Факторы,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влияющие на скорость химической реакции и положение 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adcade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Химические свойства кислот и оснований в свете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addd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addbfa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№2 по теме «Электролитическая диссоциация.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addec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Общая характеристика галогенов. Химические свойства на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addfe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104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Общая характеристика элементов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VI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802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Оксиды серы. Серная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Химическое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adec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adec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Общая характеристика элементов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adeea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004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№ 3 по теме «Получение аммиака,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180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Фосфор. Оксид фосфора (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 и фосфорная кислота, физические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фосфатов в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качестве минеральных удобрений.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adfc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adfd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IV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adfebe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006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№ 4 по теме "Получение углекислого газа. Качественная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027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054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№ 5. Решение экспериментальных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103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1156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Общие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1156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1278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Важнейшие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1886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Оксиды, гидроксиды и соли железа (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 и железа (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III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Вычисления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1750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4270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Роль химии в решении экологических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4270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E0244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14632" w:rsidRPr="00E024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14632" w:rsidRPr="00E0244C" w:rsidRDefault="007239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E02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14632" w:rsidRPr="00E0244C" w:rsidRDefault="00A14632">
            <w:pPr>
              <w:rPr>
                <w:sz w:val="24"/>
                <w:szCs w:val="24"/>
              </w:rPr>
            </w:pPr>
          </w:p>
        </w:tc>
      </w:tr>
    </w:tbl>
    <w:p w:rsidR="00A14632" w:rsidRPr="00E0244C" w:rsidRDefault="00A14632">
      <w:pPr>
        <w:rPr>
          <w:sz w:val="24"/>
          <w:szCs w:val="24"/>
        </w:rPr>
        <w:sectPr w:rsidR="00A14632" w:rsidRPr="00E02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4632" w:rsidRPr="00E0244C" w:rsidRDefault="00A14632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10" w:name="block-10095704"/>
      <w:bookmarkStart w:id="11" w:name="_GoBack"/>
      <w:bookmarkEnd w:id="9"/>
      <w:bookmarkEnd w:id="11"/>
    </w:p>
    <w:bookmarkEnd w:id="10"/>
    <w:p w:rsidR="007239D0" w:rsidRPr="00E0244C" w:rsidRDefault="007239D0">
      <w:pPr>
        <w:rPr>
          <w:sz w:val="24"/>
          <w:szCs w:val="24"/>
          <w:lang w:val="ru-RU"/>
        </w:rPr>
      </w:pPr>
    </w:p>
    <w:sectPr w:rsidR="007239D0" w:rsidRPr="00E0244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220C3"/>
    <w:multiLevelType w:val="multilevel"/>
    <w:tmpl w:val="152A5E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8753FB"/>
    <w:multiLevelType w:val="multilevel"/>
    <w:tmpl w:val="207ED8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32"/>
    <w:rsid w:val="007239D0"/>
    <w:rsid w:val="00A14632"/>
    <w:rsid w:val="00E0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38F7E-B7D6-445E-9C88-72A3DC64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c34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48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10361</Words>
  <Characters>59062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GadgetStok</cp:lastModifiedBy>
  <cp:revision>2</cp:revision>
  <dcterms:created xsi:type="dcterms:W3CDTF">2023-10-14T09:33:00Z</dcterms:created>
  <dcterms:modified xsi:type="dcterms:W3CDTF">2023-10-14T09:33:00Z</dcterms:modified>
</cp:coreProperties>
</file>