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66" w:rsidRPr="00586F66" w:rsidRDefault="00586F66" w:rsidP="00586F66">
      <w:pPr>
        <w:spacing w:after="100" w:afterAutospacing="1" w:line="240" w:lineRule="auto"/>
        <w:outlineLvl w:val="0"/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b/>
          <w:bCs/>
          <w:caps/>
          <w:color w:val="7C4737"/>
          <w:kern w:val="36"/>
          <w:sz w:val="24"/>
          <w:szCs w:val="24"/>
          <w:lang w:val="ru-RU" w:eastAsia="ru-RU" w:bidi="ar-SA"/>
        </w:rPr>
        <w:t>ПОСТАНОВЛЕНИЕ ПРАВИТЕЛЬСТВА РФ ОТ 31.03.2009 N 289 (РЕД. ОТ 10.07.2020) "ОБ УТВЕРЖДЕНИИ ПРАВИЛ АККРЕДИТАЦИИ ЮРИДИЧЕСКИХ ЛИЦ ДЛЯ ПРОВЕДЕНИЯ ОЦЕНКИ УЯЗВИМОСТИ ОБЪЕКТОВ ТРАНСПОРТНОЙ ИНФРАСТРУКТУРЫ И ТРАНСПОРТНЫХ СРЕДСТВ"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ПРАВИТЕЛЬСТВО РОССИЙСКОЙ ФЕДЕРАЦИИ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ПОСТАНОВЛЕНИЕ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от 31 марта 2009 г. N 289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ОБ УТВЕРЖДЕНИИ ПРАВИЛ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АККРЕДИТАЦИИ ЮРИДИЧЕСКИХ ЛИЦ ДЛЯ ПРОВЕДЕНИЯ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ОЦЕНКИ УЯЗВИМОСТИ ОБЪЕКТОВ ТРАНСПОРТНОЙ ИНФРАСТРУКТУРЫ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 ТРАНСПОРТНЫХ СРЕДСТВ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 соответствии со статьей 1 Федерального закона "О транспортной безопасности" Правительство Российской Федерации постановляет: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Утвердить прилагаемые Правила аккредитации юридических лиц для проведения оценки уязвимости объектов транспортной инфраструктуры и транспортных средств.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Председатель Правительства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В.ПУТИН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Утверждены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Постановлением Правительства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от 31 марта 2009 г. N 289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ПРАВИЛА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АККРЕДИТАЦИИ ЮРИДИЧЕСКИХ ЛИЦ ДЛЯ ПРОВЕДЕНИЯ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ОЦЕНКИ УЯЗВИМОСТИ ОБЪЕКТОВ ТРАНСПОРТНОЙ ИНФРАСТРУКТУРЫ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 ТРАНСПОРТНЫХ СРЕДСТВ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I. Общие положения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1. Настоящие Правила устанавливают порядок аккредитации юридических лиц (далее - организация) на проведение оценки уязвимости объектов транспортной инфраструктуры и транспортных средств (далее соответственно - аккредитация, оценка уязвимости объектов).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2. Термины и определения, используемые в настоящих Правилах, применяются в значениях, установленных Федеральным законом "О транспортной безопасности".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3. Аккредитация организации, осуществляемая с целью определения способности организации проводить оценку уязвимости объектов в области конкретного вида транспорта, а также дорожного хозяйства, проводится федеральными органами исполнительной власти, уполномоченными Правительством Российской Федерации осуществлять функции по оказанию государственных услуг в области обеспечения транспортной безопасности (далее - компетентный орган).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4. Документом, подтверждающим способность организации проводить оценку уязвимости объектов, является выдаваемое компетентным органом свидетельство об аккредитации организации на проведение оценки уязвимости объектов (далее - свидетельство об аккредитации) по форме согласно приложению N 1, подписанное руководителем компетентного органа (либо уполномоченным им лицом) и заверенное гербовой печатью компетентного органа.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5. Сведения об организации, прошедшей аккредитацию (далее - специализированная организация), включаются в реестр аккредитованных организаций на проведение оценки уязвимости объектов (далее - реестр), ведение которого осуществляет компетентный орган в порядке, устанавливаемом Министерством транспорта Российской Федерации.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6. Включению в реестр подлежат следующие сведения: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полное наименование специализированной организации;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место нахождения специализированной организации;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наименование компетентного органа, выдавшего свидетельство об аккредитации;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lastRenderedPageBreak/>
        <w:t>г) номер по реестру (реестровый номер);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дата внесения в реестр;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е) номер свидетельства об аккредитации;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ж) дата выдачи свидетельства об аккредитации;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з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дата продления свидетельства об аккредитации;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и) дата аннулирования свидетельства об аккредитации;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к) основание для исключения из реестра.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7. Реестр публикуется в периодических изданиях компетентного органа и размещается на официальном сайте в сети Интернет.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II. Процедура аккредитации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8. Процедура аккредитации организации состоит из следующих этапов: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подача заявления на получение (продление) свидетельства об аккредитации (далее - заявление);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определение способности организации проводить оценку уязвимости объектов;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принятие решения о выдаче свидетельства об аккредитации организации либо об отказе в его выдаче.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9. Для получения свидетельства об аккредитации организация, претендующая на его получение, представляет в компетентный орган следующие документы: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заявление по форме согласно приложению N 2;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копии учредительных документов (с представлением оригиналов в случае, если верность копий не засвидетельствована в нотариальном порядке);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выписка из Единого государственного реестра юридических лиц;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г) копии лицензий (сертификатов) на виды деятельности, осуществляемые при проведении оценки уязвимости (для организаций, претендующих на проведение оценки уязвимости объектов, предусмотренных частью 2 статьи 4 Федерального закона "О транспортной безопасности");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организационно-распорядительные документы организации, регламентирующие обеспечение ограниченного доступа к сведениям о результатах проведенной оценки уязвимости объектов;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е) сведения о кадровом составе и документы, подтверждающие профессиональную подготовку специалистов (копии трудовых книжек и (или) сведения о трудовой деятельности, предусмотренные статьей </w:t>
      </w:r>
      <w:hyperlink r:id="rId4" w:history="1">
        <w:r w:rsidRPr="00586F66">
          <w:rPr>
            <w:rFonts w:ascii="Roboto" w:eastAsia="Times New Roman" w:hAnsi="Roboto" w:cs="Times New Roman"/>
            <w:color w:val="835C42"/>
            <w:sz w:val="24"/>
            <w:szCs w:val="24"/>
            <w:lang w:val="ru-RU" w:eastAsia="ru-RU" w:bidi="ar-SA"/>
          </w:rPr>
          <w:t>66.1</w:t>
        </w:r>
      </w:hyperlink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 </w:t>
      </w:r>
      <w:hyperlink r:id="rId5" w:tooltip="Трудовой кодекс Российской Федерации. ТК РФ" w:history="1">
        <w:r w:rsidRPr="00586F66">
          <w:rPr>
            <w:rFonts w:ascii="Roboto" w:eastAsia="Times New Roman" w:hAnsi="Roboto" w:cs="Times New Roman"/>
            <w:color w:val="835C42"/>
            <w:sz w:val="24"/>
            <w:szCs w:val="24"/>
            <w:lang w:val="ru-RU" w:eastAsia="ru-RU" w:bidi="ar-SA"/>
          </w:rPr>
          <w:t>Трудового кодекса</w:t>
        </w:r>
      </w:hyperlink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 Российской Федерации, копии документов об образовании и квалификации) и соответствие кадрового состава требованиям пунктов 1 - 6 и 9 части 1 статьи 10 Федерального закона "О транспортной безопасности";</w:t>
      </w:r>
      <w:proofErr w:type="gramEnd"/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ж) копии документов бухгалтерской отчетности за последний завершенный отчетный период;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з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копии документов, подтверждающих наличие помещений, технических средств и вспомогательного оборудования, предполагаемых к использованию для проведения оценки уязвимости объектов и обеспечивающих ограниченный доступ к сведениям о результатах проведенной оценки уязвимости объектов;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и) ранее выданное свидетельство об аккредитации (в случае если имела место выдача);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к) заверенная опись представленных документов.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10. Определение способности организации проводить оценку уязвимости объектов осуществляется на основе требований, предусматривающих, что организация должна: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являться юридическим лицом, созданным и функционирующим в соответствии с законодательством Российской Федерации;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иметь организационно-распорядительные документы, регламентирующие обеспечение ограниченного доступа к сведениям о результатах проведенной оценки уязвимости объектов;</w:t>
      </w:r>
      <w:proofErr w:type="gramEnd"/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иметь лицензии (сертификаты) на виды деятельности, осуществляемые при проведении оценки уязвимости объектов (для организаций, претендующих на проведение оценки уязвимости объектов, предусмотренных частью 2 статьи 4 Федерального закона "О транспортной безопасности");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lastRenderedPageBreak/>
        <w:t>г) иметь необходимые помещения, технические средства и вспомогательное оборудование, используемые для проведения оценки уязвимости объектов и обеспечивающие ограниченный доступ к сведениям о результатах проведенной оценки уязвимости объектов;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обеспечить наличие кадрового состава, соответствующего требованиям пунктов 1 - 7 и 9 части 1 статьи 10 Федерального закона "О транспортной безопасности".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11. Компетентный орган определяет способность организации проводить оценку уязвимости объектов путем проверки полноты и достоверности сведений об организации, содержащихся в документах, предусмотренных пунктом 10 настоящих Правил.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12. При необходимости компетентный орган запрашивает у организации дополнительные документы, а также проводит проверку организации с целью оценки достоверности представленной информации.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13. Компетентный орган принимает решение о выдаче свидетельства об аккредитации либо об отказе в его выдаче и уведомляет организацию о принятом решении в срок, не превышающий 30 дней </w:t>
      </w: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с даты принятия</w:t>
      </w:r>
      <w:proofErr w:type="gram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 заявления. Указанное решение оформляется в виде заключения, форма которого утверждается компетентным органом. Заключение утверждается руководителем компетентного органа (либо уполномоченным им лицом).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14. Уведомление о выдаче свидетельства об аккредитации направляется (вручается) организации в письменной форме.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Уведомление об отказе в выдаче свидетельства об аккредитации направляется (вручается) организации в письменной форме с указанием причин отказа.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15. Основанием для отказа в выдаче свидетельства об аккредитации является: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несоблюдение организацией требований, предусмотренных пунктом 10 настоящих Правил: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наличие в документах, предусмотренных пунктом 9 настоящих Правил, недостоверной информации;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непредставление в компетентный орган документов, предусмотренных пунктом 9 настоящих Правил.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16. Свидетельство об аккредитации выдается на 3 года.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17. При утрате (порче) свидетельства об аккредитации в период его действия специализированная организация имеет право на получение дубликата свидетельства, который предоставляется ей на основании заявления, направляемого в письменной форме в компетентный орган, с указанием обстоятельств, повлекших его утрату (порчу).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Дубликат свидетельства об аккредитации выдается на срок, не превышающий срока действия утраченного (испорченного) свидетельства.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18. Специализированная организация обязана уведомить компетентный орган об изменениях организационной структуры, технического оснащения и иных условиях, влияющих на способность организации отвечать требованиям, предусмотренным пунктом 10 настоящих Правил, и проводить оценку уязвимости объектов, в срок не позднее 15 дней </w:t>
      </w: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с даты</w:t>
      </w:r>
      <w:proofErr w:type="gram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 таких изменений.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III. Продление срока действия свидетельства об аккредитации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19. Для продления срока действия свидетельства об аккредитации специализированная организация не позднее 30 рабочих дней до истечения срока действия свидетельства об аккредитации должна подать в компетентный орган заявление о его продлении, а также предоставить сведения о проведенных оценках уязвимости объектов.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Свидетельство об аккредитации специализированной организации продлевается на 3 года.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20. Компетентный орган принимает решение о продлении срока действия свидетельства об аккредитации специализированной организации либо об отказе в его продлении и уведомляет специализированную организацию о принятом решении в срок, не превышающий 30 дней </w:t>
      </w: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с даты принятия</w:t>
      </w:r>
      <w:proofErr w:type="gram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 заявления.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Указанное решение оформляется в виде заключения, форма которого утверждается компетентным органом. Заключение утверждается руководителем компетентного органа (либо уполномоченным им лицом).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lastRenderedPageBreak/>
        <w:t>21. Основанием для продления срока действия свидетельства об аккредитации является проведение специализированной организацией не менее 2 оценок уязвимости объектов, результаты которых были утверждены компетентными органами, в период действия свидетельства об аккредитации.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22. Уведомление о продлении срока действия свидетельства об аккредитации направляется (вручается) специализированной организации в письменной форме.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23. Основанием для отказа в продлении срока действия свидетельства об аккредитации является проведение специализированной организацией менее 2 оценок уязвимости объектов, результаты которых были утверждены компетентными органами, в период действия свидетельства об аккредитации либо предоставление специализированной организацией недостоверных сведений о проведенных оценках уязвимости объектов и их утвержденных результатах.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24. Уведомление об отказе в продлении срока действия свидетельства об аккредитации направляется (вручается) специализированной организации в письменной форме с указанием причин отказа.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25. В случае отказа в продлении срока действия свидетельства об аккредитации специализированная организация проходит процедуру аккредитации в соответствии с пунктами 9 - 16 настоящих Правил.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IV. Аннулирование свидетельства об аккредитации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26. Свидетельство об аккредитации аннулируется компетентным органом в случае, если: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а) специализированная организация перестала отвечать требованиям, предусмотренным пунктом 10 настоящих Правил: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б) имело место разглашение сведений о результатах проведенной оценки уязвимости объектов;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в) специализированной организацией не выполнены требования пункта 18 настоящих Правил;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г) специализированная организация ликвидирована или реорганизована в соответствии с законодательством Российской Федерации;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) действие лицензий (сертификатов) на виды деятельности, осуществляемые специализированной организацией при проведении оценки уязвимости объектов, прекращено;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е) специализированная организация выступила с соответствующей инициативой;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ж) специализированная организация представила результаты оценки уязвимости объекта с недостоверными данными (в том числе вследствие опечаток и ошибок, которые влекут или могут повлечь недостоверность результатов оценки уязвимости объектов).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27. Решение об аннулировании свидетельства об аккредитации специализированной организации оформляется в виде заключения, форма которого утверждается компетентным органом. Заключение утверждается руководителем компетентного органа (либо уполномоченным им лицом). Указанное решение не позднее 3 дней </w:t>
      </w:r>
      <w:proofErr w:type="gramStart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с даты</w:t>
      </w:r>
      <w:proofErr w:type="gramEnd"/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 xml:space="preserve"> его принятия доводится до специализированной организации в письменной форме с указанием причин аннулирования свидетельства об аккредитации.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V. Заключительные положения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28. На основании документов, предусмотренных пунктами 9, 13, 14, 17 - 20, 22, 24 и 27 настоящих Правил, формируется дело организации или специализированной организации, которое подлежит хранению в порядке, установленном компетентным органом.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Приложение N 1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к Правилам аккредитации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юридических лиц для проведения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оценки уязвимости объектов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транспортной инфраструктуры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 транспортных средств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(компетентный орган в области обеспечения транспортной безопасности)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   СВИДЕТЕЛЬСТВО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lastRenderedPageBreak/>
        <w:t xml:space="preserve">        об аккредитации организации на проведение оценки уязвимости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объектов транспортной инфраструктуры и транспортных средств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_______________                               N 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(дата)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(полное наименование организации)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(место нахождения организации)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N 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</w:t>
      </w: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(номер организации по реестру аккредитованных организаций на проведение</w:t>
      </w:r>
      <w:proofErr w:type="gramEnd"/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оценки уязвимости объектов)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имеет право осуществлять оценку уязвимости объектов транспортной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инфраструктуры и транспортных средств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(область аккредитации)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до 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       (дата)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продлено до 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           (дата)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Руководитель ____________            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(подпись)                      (расшифровка подписи)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М.П.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Приложение N 2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к Правилам аккредитации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юридических лиц для проведения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оценки уязвимости объектов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транспортной инфраструктуры</w:t>
      </w:r>
    </w:p>
    <w:p w:rsidR="00586F66" w:rsidRPr="00586F66" w:rsidRDefault="00586F66" w:rsidP="00586F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</w:pPr>
      <w:r w:rsidRPr="00586F66">
        <w:rPr>
          <w:rFonts w:ascii="Roboto" w:eastAsia="Times New Roman" w:hAnsi="Roboto" w:cs="Times New Roman"/>
          <w:color w:val="000000"/>
          <w:sz w:val="24"/>
          <w:szCs w:val="24"/>
          <w:lang w:val="ru-RU" w:eastAsia="ru-RU" w:bidi="ar-SA"/>
        </w:rPr>
        <w:t>и транспортных средств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     ЗАЯВЛЕНИЕ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на получение (продление) свидетельства об аккредитации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на проведение оценки уязвимости объектов транспортной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инфраструктуры и транспортных средств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(область аккредитации)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в 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</w:t>
      </w: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(полное наименование компетентного органа в области обеспечения</w:t>
      </w:r>
      <w:proofErr w:type="gramEnd"/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транспортной безопасности)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на выдачу свидетельства об аккредитации 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(полное наименование организации)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1. Сокращенное официальное наименование 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2. Место нахождения 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телефон __________________, телекс, телефакс 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3. Год создания организации 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4. Код организации по ОКПО 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5. </w:t>
      </w: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Подчиненность органу государственного управления (наименование и код  по</w:t>
      </w:r>
      <w:proofErr w:type="gramEnd"/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ОКОГУ) ____________________________________________________________________</w:t>
      </w:r>
      <w:proofErr w:type="gramEnd"/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6. Отрасль (наименование и код по ОКВЭД 2) 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7. Территория (наименование и код по ОКАТО) 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8. Организационно-правовая форма (наименование и код по КОПФ) 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9. Форма собственности (наименование и код по КФС) 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10. Основные направления деятельности 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11. В случае принятия решения об  аккредитации  (о продлении  аккредитации)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lastRenderedPageBreak/>
        <w:t>свидетельство об аккредитации прошу выдать на руки или направить по адресу: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___________________________________________________________________________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12. Приложение: ___________________________________________________________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Примечания:   1.   Пункты   1   -   9   заполняются  в  соответствии  </w:t>
      </w: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с</w:t>
      </w:r>
      <w:proofErr w:type="gramEnd"/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регистрационными     (учредительными)     документами     организации     и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классификационными    кодами,    принятыми    в   системе   государственной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статистической отчетности.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2. В пункте 12 указываются наименование и количество листов документов,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proofErr w:type="gramStart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прилагаемых</w:t>
      </w:r>
      <w:proofErr w:type="gramEnd"/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к заявлению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М.П.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>Руководитель _____________________ Главный бухгалтер 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(подпись)                              (подпись)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_____________________                   ______________________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(расшифровка подписи)                   (расшифровка подписи)</w:t>
      </w: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</w:p>
    <w:p w:rsidR="00586F66" w:rsidRPr="00586F66" w:rsidRDefault="00586F66" w:rsidP="00586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</w:pPr>
      <w:r w:rsidRPr="00586F66">
        <w:rPr>
          <w:rFonts w:ascii="Consolas" w:eastAsia="Times New Roman" w:hAnsi="Consolas" w:cs="Courier New"/>
          <w:color w:val="212529"/>
          <w:sz w:val="21"/>
          <w:szCs w:val="21"/>
          <w:lang w:val="ru-RU" w:eastAsia="ru-RU" w:bidi="ar-SA"/>
        </w:rPr>
        <w:t xml:space="preserve">                                                  "__" ____________ 20__ г.</w:t>
      </w:r>
    </w:p>
    <w:p w:rsidR="00A05A86" w:rsidRPr="00586F66" w:rsidRDefault="00A05A86">
      <w:pPr>
        <w:rPr>
          <w:lang w:val="ru-RU"/>
        </w:rPr>
      </w:pPr>
    </w:p>
    <w:sectPr w:rsidR="00A05A86" w:rsidRPr="00586F66" w:rsidSect="00586F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F66"/>
    <w:rsid w:val="00117159"/>
    <w:rsid w:val="00313AE2"/>
    <w:rsid w:val="004253F8"/>
    <w:rsid w:val="00586F66"/>
    <w:rsid w:val="00A05A86"/>
    <w:rsid w:val="00C6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character" w:styleId="af4">
    <w:name w:val="Hyperlink"/>
    <w:basedOn w:val="a0"/>
    <w:uiPriority w:val="99"/>
    <w:semiHidden/>
    <w:unhideWhenUsed/>
    <w:rsid w:val="00586F6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6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6F6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wnotes.ru/tk-rf" TargetMode="External"/><Relationship Id="rId4" Type="http://schemas.openxmlformats.org/officeDocument/2006/relationships/hyperlink" Target="https://lawnotes.ru/tk-rf/chast-3/razdel-iii/glava-11/statya-6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2580</Words>
  <Characters>14710</Characters>
  <Application>Microsoft Office Word</Application>
  <DocSecurity>0</DocSecurity>
  <Lines>122</Lines>
  <Paragraphs>34</Paragraphs>
  <ScaleCrop>false</ScaleCrop>
  <Company/>
  <LinksUpToDate>false</LinksUpToDate>
  <CharactersWithSpaces>17256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2020-11-17T10:00:00Z</dcterms:created>
  <dcterms:modified xsi:type="dcterms:W3CDTF">2020-11-17T10:01:00Z</dcterms:modified>
</cp:coreProperties>
</file>