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B8" w:rsidRPr="004D7F28" w:rsidRDefault="007F24B8">
      <w:pPr>
        <w:rPr>
          <w:rFonts w:ascii="Times New Roman" w:hAnsi="Times New Roman" w:cs="Times New Roman"/>
        </w:rPr>
      </w:pPr>
    </w:p>
    <w:p w:rsidR="007F24B8" w:rsidRPr="004D7F28" w:rsidRDefault="007F24B8">
      <w:pPr>
        <w:rPr>
          <w:rFonts w:ascii="Times New Roman" w:hAnsi="Times New Roman" w:cs="Times New Roman"/>
        </w:rPr>
      </w:pPr>
    </w:p>
    <w:p w:rsidR="007F24B8" w:rsidRPr="004D7F28" w:rsidRDefault="007F24B8">
      <w:pPr>
        <w:rPr>
          <w:rFonts w:ascii="Times New Roman" w:hAnsi="Times New Roman" w:cs="Times New Roman"/>
        </w:rPr>
      </w:pPr>
    </w:p>
    <w:p w:rsidR="007F24B8" w:rsidRPr="004D7F28" w:rsidRDefault="004D7F28" w:rsidP="00A60DAE">
      <w:pPr>
        <w:pStyle w:val="a6"/>
        <w:spacing w:after="160" w:line="259" w:lineRule="auto"/>
        <w:jc w:val="center"/>
        <w:rPr>
          <w:rFonts w:ascii="Times New Roman" w:hAnsi="Times New Roman" w:cs="Times New Roman"/>
          <w:color w:val="000000"/>
          <w:sz w:val="21"/>
        </w:rPr>
      </w:pPr>
      <w:r w:rsidRPr="004D7F28">
        <w:rPr>
          <w:rFonts w:ascii="Times New Roman" w:hAnsi="Times New Roman" w:cs="Times New Roman"/>
          <w:color w:val="000000"/>
          <w:sz w:val="21"/>
        </w:rPr>
        <w:br/>
      </w:r>
      <w:r w:rsidRPr="004D7F28">
        <w:rPr>
          <w:rFonts w:ascii="Times New Roman" w:hAnsi="Times New Roman" w:cs="Times New Roman"/>
          <w:noProof/>
          <w:color w:val="000000"/>
          <w:sz w:val="21"/>
          <w:lang w:eastAsia="ru-RU"/>
        </w:rPr>
        <w:drawing>
          <wp:inline distT="95250" distB="95250" distL="95250" distR="95250">
            <wp:extent cx="5647055" cy="146685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4B8" w:rsidRPr="004D7F28" w:rsidRDefault="007F24B8">
      <w:pPr>
        <w:pStyle w:val="a6"/>
        <w:spacing w:after="150"/>
        <w:jc w:val="center"/>
        <w:rPr>
          <w:rFonts w:ascii="Times New Roman" w:hAnsi="Times New Roman" w:cs="Times New Roman"/>
        </w:rPr>
      </w:pPr>
    </w:p>
    <w:p w:rsidR="007F24B8" w:rsidRPr="004D7F28" w:rsidRDefault="007F24B8">
      <w:pPr>
        <w:pStyle w:val="a6"/>
        <w:spacing w:after="150"/>
        <w:jc w:val="center"/>
        <w:rPr>
          <w:rFonts w:ascii="Times New Roman" w:hAnsi="Times New Roman" w:cs="Times New Roman"/>
        </w:rPr>
      </w:pPr>
    </w:p>
    <w:p w:rsidR="007F24B8" w:rsidRPr="004D7F28" w:rsidRDefault="004D7F28" w:rsidP="00EC3974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Программа</w:t>
      </w:r>
      <w:r w:rsidR="003B7835"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работы в помощь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летн</w:t>
      </w:r>
      <w:r w:rsidR="003B7835"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ему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оздоровительно</w:t>
      </w:r>
      <w:r w:rsidR="003B7835"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лагер</w:t>
      </w:r>
      <w:r w:rsidR="003B7835" w:rsidRPr="004D7F28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дневным пребыванием</w:t>
      </w:r>
    </w:p>
    <w:p w:rsidR="007F24B8" w:rsidRPr="004D7F28" w:rsidRDefault="007F24B8">
      <w:pPr>
        <w:pStyle w:val="a6"/>
        <w:spacing w:after="150"/>
        <w:jc w:val="center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«Точка роста</w:t>
      </w:r>
      <w:r w:rsidR="003B7835"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детям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F24B8" w:rsidRPr="004D7F28" w:rsidRDefault="007F24B8">
      <w:pPr>
        <w:pStyle w:val="a6"/>
        <w:spacing w:after="150"/>
        <w:jc w:val="center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Возраст детей: 7-14 лет</w:t>
      </w:r>
    </w:p>
    <w:p w:rsidR="007F24B8" w:rsidRPr="004D7F28" w:rsidRDefault="007F24B8">
      <w:pPr>
        <w:pStyle w:val="a6"/>
        <w:spacing w:after="150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7F24B8">
      <w:pPr>
        <w:pStyle w:val="a6"/>
        <w:spacing w:after="150"/>
        <w:rPr>
          <w:rFonts w:ascii="Times New Roman" w:hAnsi="Times New Roman" w:cs="Times New Roman"/>
        </w:rPr>
      </w:pPr>
    </w:p>
    <w:p w:rsidR="003B7835" w:rsidRPr="004D7F28" w:rsidRDefault="003B7835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1"/>
        </w:rPr>
      </w:pPr>
    </w:p>
    <w:p w:rsidR="003B7835" w:rsidRPr="004D7F28" w:rsidRDefault="003B7835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1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программа разработана на основе 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 деятельности «Точка роста» МБОУ «Гимназия №2». Организация внеурочной деятельности в каникулярный период является одной 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из функций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Центра Точки ростра, которая с успехом реализуется в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гимназии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Лагерь с дневным пребыванием учащихся призван создать оптимальные условия для полноценного отдыха детей, так как пришкольные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 и развития личности.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по своей направленности является научно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- технической. Реализуется с целью привлечения детей и подростков в объединения научно - технической направленности и профессиональной ориентации.</w:t>
      </w: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Актуальность смены научно-технического направления подтверждается необходимостью повышения эффективности профессиональной ориентации подрастающего поколения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потребностью в занятиях техническим творчеством у школьников. 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Деятельность «Точки Роста» в каникулярное время призвана для освоения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новы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знани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, разви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тия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и совершенствова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знани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и навык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, приобщ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ению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к техническому творчеству, и расши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рению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опыт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3974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Учащиеся младшего и среднего звена располагают значительными резервами развития. В этом возрасте закрепляются и развиваются основные особенности познавательных процессов, которые начинают формироваться у ребенка в дошкольный период. Основные виды деятельности, которыми занят ребенок: учение, общение, игра и труд. Форма коллективной работы стимулирует общение. Детские игры приобретают более совершенную форму и становятся развивающими. Наиболее перспективный путь в этом направлении является внедрение робототехники, технического моделирования, что позволяет детям в наиболее интереснейших формах знакомиться с наукой</w:t>
      </w:r>
      <w:r w:rsidR="00EC3974" w:rsidRPr="004D7F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Программа 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универсальна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, поскольку ее можно использовать в работе с детьми из </w:t>
      </w: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группа, разного возраста, уровня развития и состояния здоровья. Для обеспечения 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преемственности 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в работе лагеря с дневным пребыванием детей предполагается сохранение и дальнейшее развитие прогрессивного, рационального опыта предыдущих лет.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Новизна:</w:t>
      </w:r>
    </w:p>
    <w:p w:rsidR="007F24B8" w:rsidRPr="004D7F28" w:rsidRDefault="004D7F28">
      <w:pPr>
        <w:pStyle w:val="a6"/>
        <w:numPr>
          <w:ilvl w:val="0"/>
          <w:numId w:val="1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Интеграция предметной  деятельности технической направленности с комплексом оздоровительных и досуговых мероприятий;</w:t>
      </w:r>
    </w:p>
    <w:p w:rsidR="007F24B8" w:rsidRPr="004D7F28" w:rsidRDefault="004D7F28">
      <w:pPr>
        <w:pStyle w:val="a6"/>
        <w:numPr>
          <w:ilvl w:val="0"/>
          <w:numId w:val="1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Погружение участников </w:t>
      </w:r>
      <w:r w:rsidR="001D6386" w:rsidRPr="004D7F28">
        <w:rPr>
          <w:rFonts w:ascii="Times New Roman" w:hAnsi="Times New Roman" w:cs="Times New Roman"/>
          <w:color w:val="000000"/>
          <w:sz w:val="28"/>
          <w:szCs w:val="28"/>
        </w:rPr>
        <w:t>занятий с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мены в профильную среду осуществляется в ходе реализации</w:t>
      </w:r>
      <w:r w:rsidR="001D6386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проектной деятельности на основе использования возможностей технических наук через моделирование и конструирование;</w:t>
      </w:r>
    </w:p>
    <w:p w:rsidR="007F24B8" w:rsidRPr="004D7F28" w:rsidRDefault="004D7F28">
      <w:pPr>
        <w:pStyle w:val="a6"/>
        <w:numPr>
          <w:ilvl w:val="0"/>
          <w:numId w:val="2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Методика открытого пространства — это открытые экспериментальные площадки, где дети и подростки работают в группах, коллективах, объединенных общим интересом.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Таким образом, актуальность и новизна заключается в создании условий для сохранения и поддержания здоровья, организованного досуга и профессионального самоопределения.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Цель: 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осознанному выбору профессии технической направленности с учетом социокультурной и экономической ситуации в регионе, в частности ориентации учащихся </w:t>
      </w: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технические профессии, востребованные в регионе.</w:t>
      </w:r>
    </w:p>
    <w:p w:rsidR="007F24B8" w:rsidRPr="004D7F28" w:rsidRDefault="004D7F28">
      <w:pPr>
        <w:pStyle w:val="a6"/>
        <w:spacing w:after="15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7F24B8" w:rsidRPr="004D7F28" w:rsidRDefault="004D7F2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сформировать у детей и подростков интерес к техническому творчеству в соответствии с потребностями, способностями, индивидуальными особенностями каждой личности;</w:t>
      </w:r>
    </w:p>
    <w:p w:rsidR="007F24B8" w:rsidRPr="004D7F28" w:rsidRDefault="004D7F2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способствовать личностному развитию учащихся;</w:t>
      </w:r>
    </w:p>
    <w:p w:rsidR="007F24B8" w:rsidRPr="004D7F28" w:rsidRDefault="004D7F28">
      <w:pPr>
        <w:pStyle w:val="a6"/>
        <w:numPr>
          <w:ilvl w:val="0"/>
          <w:numId w:val="3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формировать здоровый образ жизни у детей и подростков в процессе оздоровительной деятельности в условиях пришкольного оздоровительного лагеря.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Ведущей технологией</w:t>
      </w:r>
      <w:r w:rsidR="001D6386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в работе «Точки Роста»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6386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реализации смены является проектная деятельность.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Применение данных образовательных технологий и мето</w:t>
      </w:r>
      <w:r w:rsidR="001D6386" w:rsidRPr="004D7F2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ов способствует: созданию условий для саморазвития, самореализации личности ребенка, выявлению одаренных детей и подростков в научно - техническом направлении, развитию интеллектуальных творческих способностей, приобретению знаний и опыта в области веб-дизайна, фотографии, начального технического моделирования.</w:t>
      </w:r>
    </w:p>
    <w:p w:rsidR="007F24B8" w:rsidRPr="004D7F28" w:rsidRDefault="007F24B8">
      <w:pPr>
        <w:pStyle w:val="a6"/>
        <w:spacing w:after="150"/>
        <w:jc w:val="center"/>
        <w:rPr>
          <w:rFonts w:ascii="Times New Roman" w:hAnsi="Times New Roman" w:cs="Times New Roman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 ПО РЕАЛИЗАЦИИ ПРОГРАММЫ</w:t>
      </w:r>
      <w:r w:rsidR="004E65D9"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помощь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ЛЕТНЕ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 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ЛАГЕР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</w:p>
    <w:p w:rsidR="007F24B8" w:rsidRPr="004D7F28" w:rsidRDefault="004D7F28" w:rsidP="004D7F28">
      <w:pPr>
        <w:pStyle w:val="a6"/>
        <w:tabs>
          <w:tab w:val="left" w:pos="0"/>
        </w:tabs>
        <w:spacing w:after="150"/>
        <w:ind w:left="42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ПОДГОТОВИТЕЛЬНЫЙ ЭТАП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95250" distB="95250" distL="95250" distR="95250">
            <wp:extent cx="6381750" cy="5086350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4B8" w:rsidRDefault="007F24B8">
      <w:pPr>
        <w:pStyle w:val="a6"/>
        <w:spacing w:after="150"/>
        <w:rPr>
          <w:rFonts w:ascii="Times New Roman" w:hAnsi="Times New Roman" w:cs="Times New Roman"/>
          <w:sz w:val="28"/>
          <w:szCs w:val="28"/>
        </w:rPr>
      </w:pPr>
    </w:p>
    <w:p w:rsidR="004D7F28" w:rsidRPr="004D7F28" w:rsidRDefault="004D7F28">
      <w:pPr>
        <w:pStyle w:val="a6"/>
        <w:spacing w:after="150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4D7F28" w:rsidP="004D7F28">
      <w:pPr>
        <w:pStyle w:val="a6"/>
        <w:tabs>
          <w:tab w:val="left" w:pos="0"/>
        </w:tabs>
        <w:spacing w:after="150"/>
        <w:ind w:left="70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ОРГАНИЗАЦИОННЫЙ ЭТАП (1 день)</w:t>
      </w:r>
    </w:p>
    <w:p w:rsidR="004E65D9" w:rsidRPr="004D7F28" w:rsidRDefault="004E65D9">
      <w:pPr>
        <w:pStyle w:val="a6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Примерный</w:t>
      </w:r>
      <w:r w:rsidRPr="004D7F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E65D9" w:rsidRPr="004D7F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перечень</w:t>
      </w:r>
      <w:r w:rsidR="004E65D9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проектов</w:t>
      </w:r>
    </w:p>
    <w:p w:rsidR="007F24B8" w:rsidRPr="004D7F28" w:rsidRDefault="004D7F28">
      <w:pPr>
        <w:pStyle w:val="a6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95250" distB="95250" distL="95250" distR="95250">
            <wp:extent cx="8138795" cy="3464059"/>
            <wp:effectExtent l="0" t="0" r="0" b="3175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714" cy="346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4B8" w:rsidRPr="004D7F28" w:rsidRDefault="007F24B8">
      <w:pPr>
        <w:pStyle w:val="a6"/>
        <w:spacing w:after="150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7F24B8">
      <w:pPr>
        <w:pStyle w:val="a6"/>
        <w:spacing w:after="150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7F24B8">
      <w:pPr>
        <w:pStyle w:val="a6"/>
        <w:spacing w:after="150"/>
        <w:rPr>
          <w:rFonts w:ascii="Times New Roman" w:hAnsi="Times New Roman" w:cs="Times New Roman"/>
          <w:sz w:val="28"/>
          <w:szCs w:val="28"/>
        </w:rPr>
      </w:pPr>
    </w:p>
    <w:p w:rsidR="007F24B8" w:rsidRDefault="007F24B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4D7F28" w:rsidRPr="004D7F28" w:rsidRDefault="004D7F2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7F24B8">
      <w:pPr>
        <w:pStyle w:val="a6"/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4D7F28" w:rsidP="004D7F28">
      <w:pPr>
        <w:pStyle w:val="a6"/>
        <w:tabs>
          <w:tab w:val="left" w:pos="0"/>
        </w:tabs>
        <w:spacing w:after="150"/>
        <w:ind w:left="42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ОСНОВНОЙ ЭТАП (15 дней)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Задачи этапа:</w:t>
      </w:r>
    </w:p>
    <w:p w:rsidR="007F24B8" w:rsidRPr="004D7F28" w:rsidRDefault="004E65D9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рактическ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обработк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знаний в объединениях по интересам, проектную деятельность и как результат – защиту проектов.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В лагере ежедневно рекомендуется проводить час творчества (профильные пробы) – это работка объединений по интересам технической, художественной, спортивной направленностей. Необходимо сразу донести информацию до детей, какие объединения будут работать, и составить списки объединений </w:t>
      </w: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интересам. В рамках часами творчества проводятся </w:t>
      </w: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мастерок-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softHyphen/>
        <w:t>классы</w:t>
      </w:r>
      <w:proofErr w:type="gram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по начальному техническому моделированию, конструированию, фотографии, WEB-дизайну.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Дети и подростки самостоятельно разрабатывают план мероприятий в соответствии с актуализирующимися потребностями. В своей работе воспитатели соотносят цель и задачи  с выявленными запросами детей и подростков и корректируют ее содержание в соответствии с ними.</w:t>
      </w:r>
    </w:p>
    <w:p w:rsidR="007F24B8" w:rsidRPr="004D7F28" w:rsidRDefault="007F24B8">
      <w:pPr>
        <w:pStyle w:val="a6"/>
        <w:spacing w:after="150"/>
        <w:jc w:val="both"/>
        <w:rPr>
          <w:rFonts w:ascii="Times New Roman" w:hAnsi="Times New Roman" w:cs="Times New Roman"/>
          <w:sz w:val="28"/>
          <w:szCs w:val="28"/>
        </w:rPr>
      </w:pPr>
    </w:p>
    <w:p w:rsidR="007F24B8" w:rsidRPr="004D7F28" w:rsidRDefault="004D7F28" w:rsidP="004D7F28">
      <w:pPr>
        <w:pStyle w:val="a6"/>
        <w:tabs>
          <w:tab w:val="left" w:pos="0"/>
        </w:tabs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ЗАКЛЮЧИТЕЛЬНЫЙ ЭТАП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(2 дня)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Задачи этапа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Защита проектов, подведение итогов, создание конечного продукта, анализ предложений, внесенных детьми, родителями, педагогами по деятельности </w:t>
      </w:r>
      <w:r w:rsidR="004E65D9" w:rsidRPr="004D7F2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«Точки Роста»  для </w:t>
      </w:r>
      <w:r w:rsidRPr="004D7F28">
        <w:rPr>
          <w:rFonts w:ascii="Times New Roman" w:hAnsi="Times New Roman" w:cs="Times New Roman"/>
          <w:color w:val="000000"/>
          <w:sz w:val="28"/>
          <w:szCs w:val="28"/>
          <w:u w:val="single"/>
        </w:rPr>
        <w:t>лагеря в будущем.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На заключительном этапе проводиться защита проектов, подводятся итоги смены, создается конечный продукт, анализируются предложения, внесенные детьми, родителями, педагогами под деятельности лагеря в будущем.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Рекомендуется защищать </w:t>
      </w:r>
      <w:proofErr w:type="spell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проектны</w:t>
      </w:r>
      <w:proofErr w:type="spell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в форме «Фестиваля проектов».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Формы работы</w:t>
      </w:r>
      <w:r w:rsidR="004E65D9" w:rsidRPr="004D7F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«Точки Роста» на базе лагеря</w:t>
      </w: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F24B8" w:rsidRPr="004D7F28" w:rsidRDefault="004D7F28" w:rsidP="004E65D9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proofErr w:type="spell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Проекториума</w:t>
      </w:r>
      <w:proofErr w:type="spell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(работа над проектами), презентации проектов, выставки рисунков, фотографий 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Предполагаемый социальный эффект:</w:t>
      </w:r>
    </w:p>
    <w:p w:rsidR="007F24B8" w:rsidRPr="004D7F28" w:rsidRDefault="004E65D9" w:rsidP="004E65D9">
      <w:pPr>
        <w:pStyle w:val="a6"/>
        <w:numPr>
          <w:ilvl w:val="0"/>
          <w:numId w:val="11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одход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от личности к делу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, а не от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дела к личности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е отбор предложений и идей при планировании работы,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а предоставление возможности выбрать каждому то, что соответствует его интересам и желаниям;</w:t>
      </w:r>
    </w:p>
    <w:p w:rsidR="007F24B8" w:rsidRPr="004D7F28" w:rsidRDefault="004E65D9">
      <w:pPr>
        <w:pStyle w:val="a6"/>
        <w:numPr>
          <w:ilvl w:val="0"/>
          <w:numId w:val="11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оздание условий для самоопределения участниками деятельности своей роли, характера поведения;</w:t>
      </w:r>
    </w:p>
    <w:p w:rsidR="007F24B8" w:rsidRPr="004D7F28" w:rsidRDefault="004E65D9">
      <w:pPr>
        <w:pStyle w:val="a6"/>
        <w:numPr>
          <w:ilvl w:val="0"/>
          <w:numId w:val="11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ценка результатов, анализ коллективной деятельности с точки зрения развития личности каждого члена </w:t>
      </w:r>
      <w:proofErr w:type="spellStart"/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коллективка</w:t>
      </w:r>
      <w:proofErr w:type="spellEnd"/>
      <w:r w:rsidR="004D7F28" w:rsidRPr="004D7F28">
        <w:rPr>
          <w:rFonts w:ascii="Times New Roman" w:hAnsi="Times New Roman" w:cs="Times New Roman"/>
          <w:color w:val="000000"/>
          <w:sz w:val="28"/>
          <w:szCs w:val="28"/>
        </w:rPr>
        <w:t>, формирование его отношений с участниками совместной деятельности.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</w:t>
      </w:r>
      <w:r w:rsidR="004E65D9" w:rsidRPr="004D7F28">
        <w:rPr>
          <w:rFonts w:ascii="Times New Roman" w:hAnsi="Times New Roman" w:cs="Times New Roman"/>
          <w:b/>
          <w:color w:val="000000"/>
          <w:sz w:val="28"/>
          <w:szCs w:val="28"/>
        </w:rPr>
        <w:t>ы: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Занятия в объединениях по интересам разных направленностей и в творческих мастерских, проведение мастер-классов способствует формированию у детей и подростков определенного опыта профессиональных действий, ранней профессиональной ориентации, интереса</w:t>
      </w:r>
      <w:r w:rsidR="004E65D9"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к техническому творчеству, выявлению и развитию предрасположенности к техническ</w:t>
      </w:r>
      <w:r w:rsidR="004E65D9" w:rsidRPr="004D7F28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проф</w:t>
      </w:r>
      <w:r w:rsidR="004E65D9" w:rsidRPr="004D7F28">
        <w:rPr>
          <w:rFonts w:ascii="Times New Roman" w:hAnsi="Times New Roman" w:cs="Times New Roman"/>
          <w:color w:val="000000"/>
          <w:sz w:val="28"/>
          <w:szCs w:val="28"/>
        </w:rPr>
        <w:t>ессиям</w:t>
      </w:r>
      <w:r w:rsidRPr="004D7F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24B8" w:rsidRPr="004D7F28" w:rsidRDefault="004D7F28">
      <w:pPr>
        <w:pStyle w:val="a6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данной модели профильной смены даст возможность ребенку статья </w:t>
      </w: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успешным</w:t>
      </w:r>
      <w:proofErr w:type="gram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в исследовательской деятельности, а также позволить:</w:t>
      </w:r>
    </w:p>
    <w:p w:rsidR="007F24B8" w:rsidRPr="004D7F28" w:rsidRDefault="004D7F28">
      <w:pPr>
        <w:pStyle w:val="a6"/>
        <w:numPr>
          <w:ilvl w:val="0"/>
          <w:numId w:val="12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наметить индивидуальную траекторию развития, наполниться индивидуальное образовательное пространство личностными ценностями и содержанием;</w:t>
      </w:r>
    </w:p>
    <w:p w:rsidR="007F24B8" w:rsidRPr="004D7F28" w:rsidRDefault="004D7F28">
      <w:pPr>
        <w:pStyle w:val="a6"/>
        <w:numPr>
          <w:ilvl w:val="0"/>
          <w:numId w:val="12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открыть новые возможности овладения знаниями </w:t>
      </w: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4D7F28">
        <w:rPr>
          <w:rFonts w:ascii="Times New Roman" w:hAnsi="Times New Roman" w:cs="Times New Roman"/>
          <w:color w:val="000000"/>
          <w:sz w:val="28"/>
          <w:szCs w:val="28"/>
        </w:rPr>
        <w:t xml:space="preserve"> основе индивидуальной и коллективной проектной деятельности;</w:t>
      </w:r>
    </w:p>
    <w:p w:rsidR="007F24B8" w:rsidRPr="004D7F28" w:rsidRDefault="004D7F28">
      <w:pPr>
        <w:pStyle w:val="a6"/>
        <w:numPr>
          <w:ilvl w:val="0"/>
          <w:numId w:val="13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7F28">
        <w:rPr>
          <w:rFonts w:ascii="Times New Roman" w:hAnsi="Times New Roman" w:cs="Times New Roman"/>
          <w:color w:val="000000"/>
          <w:sz w:val="28"/>
          <w:szCs w:val="28"/>
        </w:rPr>
        <w:t>осуществить обмен знаниями и опытом с участниками совместной деятельности, расширить возможности межличностного общения, освоить новые источники и способы получения информации;</w:t>
      </w:r>
    </w:p>
    <w:p w:rsidR="007F24B8" w:rsidRPr="004D7F28" w:rsidRDefault="004D7F28">
      <w:pPr>
        <w:pStyle w:val="a6"/>
        <w:numPr>
          <w:ilvl w:val="0"/>
          <w:numId w:val="13"/>
        </w:numPr>
        <w:tabs>
          <w:tab w:val="clear" w:pos="707"/>
          <w:tab w:val="left" w:pos="0"/>
        </w:tabs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7F28">
        <w:rPr>
          <w:rFonts w:ascii="Times New Roman" w:hAnsi="Times New Roman" w:cs="Times New Roman"/>
          <w:color w:val="000000"/>
          <w:sz w:val="28"/>
          <w:szCs w:val="28"/>
        </w:rPr>
        <w:t>повысить уровень компетентности под различным направлениям технического творчества и профессиональной ориентации.</w:t>
      </w:r>
      <w:proofErr w:type="gramEnd"/>
    </w:p>
    <w:p w:rsidR="007F24B8" w:rsidRPr="004D7F28" w:rsidRDefault="007F24B8">
      <w:pPr>
        <w:pStyle w:val="a6"/>
        <w:spacing w:after="150"/>
        <w:rPr>
          <w:rFonts w:ascii="Times New Roman" w:hAnsi="Times New Roman" w:cs="Times New Roman"/>
          <w:b/>
          <w:color w:val="01366A"/>
          <w:sz w:val="28"/>
          <w:szCs w:val="28"/>
          <w:shd w:val="clear" w:color="auto" w:fill="FFFFFF"/>
        </w:rPr>
      </w:pPr>
    </w:p>
    <w:sectPr w:rsidR="007F24B8" w:rsidRPr="004D7F28" w:rsidSect="004D7F28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F81"/>
    <w:multiLevelType w:val="multilevel"/>
    <w:tmpl w:val="29EA76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4C93368"/>
    <w:multiLevelType w:val="multilevel"/>
    <w:tmpl w:val="D520D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EA3F57"/>
    <w:multiLevelType w:val="multilevel"/>
    <w:tmpl w:val="445267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108D1C0B"/>
    <w:multiLevelType w:val="multilevel"/>
    <w:tmpl w:val="EFA41C0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1C837C4B"/>
    <w:multiLevelType w:val="multilevel"/>
    <w:tmpl w:val="342A9B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1FA532E9"/>
    <w:multiLevelType w:val="multilevel"/>
    <w:tmpl w:val="98A44D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31181D46"/>
    <w:multiLevelType w:val="multilevel"/>
    <w:tmpl w:val="839096D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31665D49"/>
    <w:multiLevelType w:val="multilevel"/>
    <w:tmpl w:val="0ECCE3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33C96E17"/>
    <w:multiLevelType w:val="multilevel"/>
    <w:tmpl w:val="4E300D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3A8C4635"/>
    <w:multiLevelType w:val="multilevel"/>
    <w:tmpl w:val="5926959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3D121015"/>
    <w:multiLevelType w:val="multilevel"/>
    <w:tmpl w:val="68948ED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48B22445"/>
    <w:multiLevelType w:val="multilevel"/>
    <w:tmpl w:val="29B463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>
    <w:nsid w:val="4BAF37E3"/>
    <w:multiLevelType w:val="multilevel"/>
    <w:tmpl w:val="800CB33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>
    <w:nsid w:val="4D661011"/>
    <w:multiLevelType w:val="multilevel"/>
    <w:tmpl w:val="0CF099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7F24B8"/>
    <w:rsid w:val="001D6386"/>
    <w:rsid w:val="003B7835"/>
    <w:rsid w:val="004D7F28"/>
    <w:rsid w:val="004E65D9"/>
    <w:rsid w:val="007F24B8"/>
    <w:rsid w:val="00A60DAE"/>
    <w:rsid w:val="00C2462E"/>
    <w:rsid w:val="00EC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2462E"/>
    <w:rPr>
      <w:color w:val="000080"/>
      <w:u w:val="single"/>
    </w:rPr>
  </w:style>
  <w:style w:type="character" w:customStyle="1" w:styleId="a3">
    <w:name w:val="Маркеры"/>
    <w:qFormat/>
    <w:rsid w:val="00C2462E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C2462E"/>
  </w:style>
  <w:style w:type="paragraph" w:styleId="a5">
    <w:name w:val="Title"/>
    <w:basedOn w:val="a"/>
    <w:next w:val="a6"/>
    <w:qFormat/>
    <w:rsid w:val="00C246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2462E"/>
    <w:pPr>
      <w:spacing w:after="140" w:line="276" w:lineRule="auto"/>
    </w:pPr>
  </w:style>
  <w:style w:type="paragraph" w:styleId="a7">
    <w:name w:val="List"/>
    <w:basedOn w:val="a6"/>
    <w:rsid w:val="00C2462E"/>
    <w:rPr>
      <w:rFonts w:cs="Lucida Sans"/>
    </w:rPr>
  </w:style>
  <w:style w:type="paragraph" w:styleId="a8">
    <w:name w:val="caption"/>
    <w:basedOn w:val="a"/>
    <w:qFormat/>
    <w:rsid w:val="00C246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C2462E"/>
    <w:pPr>
      <w:suppressLineNumbers/>
    </w:pPr>
    <w:rPr>
      <w:rFonts w:cs="Lucida Sans"/>
    </w:rPr>
  </w:style>
  <w:style w:type="paragraph" w:customStyle="1" w:styleId="aa">
    <w:name w:val="Содержимое врезки"/>
    <w:basedOn w:val="a"/>
    <w:qFormat/>
    <w:rsid w:val="00C2462E"/>
  </w:style>
  <w:style w:type="paragraph" w:customStyle="1" w:styleId="ab">
    <w:name w:val="Содержимое таблицы"/>
    <w:basedOn w:val="a"/>
    <w:qFormat/>
    <w:rsid w:val="00C2462E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C2462E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0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</cp:revision>
  <dcterms:created xsi:type="dcterms:W3CDTF">2024-05-03T12:30:00Z</dcterms:created>
  <dcterms:modified xsi:type="dcterms:W3CDTF">2024-05-03T12:30:00Z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