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07F7" w14:textId="30EC2C76" w:rsidR="00EC6142" w:rsidRDefault="00EC6142" w:rsidP="00EC6142">
      <w:r>
        <w:rPr>
          <w:noProof/>
        </w:rPr>
        <w:drawing>
          <wp:inline distT="0" distB="0" distL="0" distR="0" wp14:anchorId="7A3DB153" wp14:editId="01D399C9">
            <wp:extent cx="5940425" cy="4195445"/>
            <wp:effectExtent l="0" t="0" r="3175" b="0"/>
            <wp:docPr id="74617700" name="Рисунок 33" descr="Изображение выглядит как текст, снимок экрана, Веб-сайт, Реклама в Интернет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7700" name="Рисунок 33" descr="Изображение выглядит как текст, снимок экрана, Веб-сайт, Реклама в Интернет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0011E" w14:textId="74D3E625" w:rsidR="00EC6142" w:rsidRPr="00EC6142" w:rsidRDefault="00EC6142" w:rsidP="00EC6142">
      <w:r w:rsidRPr="00EC6142">
        <w:t>Корь – высококонтагиозное острое инфекционное вирусное заболевание, которое характеризуется высокой температурой (до 40,5°C), воспалением слизистых оболочек полости рта и верхних дыхательных путей, конъюнктивитом и характерной пятнисто - папулёзной сыпью кожных покровов.</w:t>
      </w:r>
      <w:r w:rsidRPr="00EC6142">
        <w:br/>
        <w:t>Путь передачи — воздушно-капельный.</w:t>
      </w:r>
      <w:r w:rsidRPr="00EC6142">
        <w:br/>
        <w:t xml:space="preserve">Инкубационный период — </w:t>
      </w:r>
      <w:proofErr w:type="gramStart"/>
      <w:r w:rsidRPr="00EC6142">
        <w:t>9-17</w:t>
      </w:r>
      <w:proofErr w:type="gramEnd"/>
      <w:r w:rsidRPr="00EC6142">
        <w:t xml:space="preserve"> день.</w:t>
      </w:r>
    </w:p>
    <w:p w14:paraId="00A7B30B" w14:textId="77777777" w:rsidR="00EC6142" w:rsidRPr="00EC6142" w:rsidRDefault="00EC6142" w:rsidP="00EC6142"/>
    <w:p w14:paraId="3C8C69FD" w14:textId="2715AA7F" w:rsidR="00EC6142" w:rsidRPr="00EC6142" w:rsidRDefault="00EC6142" w:rsidP="00EC6142">
      <w:r w:rsidRPr="00EC6142">
        <w:drawing>
          <wp:inline distT="0" distB="0" distL="0" distR="0" wp14:anchorId="38C42632" wp14:editId="1B6905F1">
            <wp:extent cx="152400" cy="152400"/>
            <wp:effectExtent l="0" t="0" r="0" b="0"/>
            <wp:docPr id="64644466" name="Рисунок 32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Клиническое течение:</w:t>
      </w:r>
      <w:r w:rsidRPr="00EC6142">
        <w:br/>
        <w:t>Течение заболевания происходит с последовательной сменой трех периодов: катарального, периода высыпаний, периода реконвалесценции.</w:t>
      </w:r>
      <w:r w:rsidRPr="00EC6142">
        <w:br/>
        <w:t>1) Катаральный характеризуется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</w:t>
      </w:r>
      <w:proofErr w:type="spellStart"/>
      <w:r w:rsidRPr="00EC6142">
        <w:t>Коплика</w:t>
      </w:r>
      <w:proofErr w:type="spellEnd"/>
      <w:r w:rsidRPr="00EC6142">
        <w:t>).</w:t>
      </w:r>
      <w:r w:rsidRPr="00EC6142">
        <w:br/>
        <w:t xml:space="preserve">2) Период высыпаний начинается на </w:t>
      </w:r>
      <w:proofErr w:type="gramStart"/>
      <w:r w:rsidRPr="00EC6142">
        <w:t>4-5</w:t>
      </w:r>
      <w:proofErr w:type="gramEnd"/>
      <w:r w:rsidRPr="00EC6142">
        <w:t xml:space="preserve"> день болезни. За ушами и на щеках появляются высыпания, которые распространяются на все лицо и шею. Сначала сыпь появляется на теле, а затем – на руках и ногах. Температура может подниматься до 39°C с нарастанием симптомов интоксикации, усилением насморка, кашля, появляется светобоязнь, ухудшается сон.</w:t>
      </w:r>
      <w:r w:rsidRPr="00EC6142">
        <w:br/>
        <w:t>3) Период реконвалесценции характеризуется улучшением общего состояния и поэтапным исчезновением симптомов. Высыпания пропадают в том же порядки, как и возникли.</w:t>
      </w:r>
    </w:p>
    <w:p w14:paraId="71CAE334" w14:textId="77777777" w:rsidR="00EC6142" w:rsidRPr="00EC6142" w:rsidRDefault="00EC6142" w:rsidP="00EC6142"/>
    <w:p w14:paraId="0F7B3476" w14:textId="4D3F4DEE" w:rsidR="00EC6142" w:rsidRPr="00EC6142" w:rsidRDefault="00EC6142" w:rsidP="00EC6142">
      <w:r w:rsidRPr="00EC6142">
        <w:drawing>
          <wp:inline distT="0" distB="0" distL="0" distR="0" wp14:anchorId="57FA2BB2" wp14:editId="1F4C4D54">
            <wp:extent cx="152400" cy="152400"/>
            <wp:effectExtent l="0" t="0" r="0" b="0"/>
            <wp:docPr id="1238172697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Осложнения:</w:t>
      </w:r>
      <w:r w:rsidRPr="00EC6142">
        <w:br/>
      </w:r>
      <w:r w:rsidRPr="00EC6142">
        <w:drawing>
          <wp:inline distT="0" distB="0" distL="0" distR="0" wp14:anchorId="336B3C35" wp14:editId="3349A371">
            <wp:extent cx="152400" cy="152400"/>
            <wp:effectExtent l="0" t="0" r="0" b="0"/>
            <wp:docPr id="314343138" name="Рисунок 3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ларингит</w:t>
      </w:r>
      <w:r w:rsidRPr="00EC6142">
        <w:br/>
      </w:r>
      <w:r w:rsidRPr="00EC6142">
        <w:drawing>
          <wp:inline distT="0" distB="0" distL="0" distR="0" wp14:anchorId="33F1905A" wp14:editId="0FE7D9CC">
            <wp:extent cx="152400" cy="152400"/>
            <wp:effectExtent l="0" t="0" r="0" b="0"/>
            <wp:docPr id="2110845176" name="Рисунок 2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круп (стеноз гортани)</w:t>
      </w:r>
      <w:r w:rsidRPr="00EC6142">
        <w:br/>
      </w:r>
      <w:r w:rsidRPr="00EC6142">
        <w:drawing>
          <wp:inline distT="0" distB="0" distL="0" distR="0" wp14:anchorId="553B9107" wp14:editId="612B0591">
            <wp:extent cx="152400" cy="152400"/>
            <wp:effectExtent l="0" t="0" r="0" b="0"/>
            <wp:docPr id="1562357043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бронхит</w:t>
      </w:r>
      <w:r w:rsidRPr="00EC6142">
        <w:br/>
      </w:r>
      <w:r w:rsidRPr="00EC6142">
        <w:drawing>
          <wp:inline distT="0" distB="0" distL="0" distR="0" wp14:anchorId="6937AC8E" wp14:editId="235686B2">
            <wp:extent cx="152400" cy="152400"/>
            <wp:effectExtent l="0" t="0" r="0" b="0"/>
            <wp:docPr id="1636745373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трахеит</w:t>
      </w:r>
      <w:r w:rsidRPr="00EC6142">
        <w:br/>
      </w:r>
      <w:r w:rsidRPr="00EC6142">
        <w:drawing>
          <wp:inline distT="0" distB="0" distL="0" distR="0" wp14:anchorId="17E3BCD3" wp14:editId="173D7513">
            <wp:extent cx="152400" cy="152400"/>
            <wp:effectExtent l="0" t="0" r="0" b="0"/>
            <wp:docPr id="892907355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отит</w:t>
      </w:r>
      <w:r w:rsidRPr="00EC6142">
        <w:br/>
      </w:r>
      <w:r w:rsidRPr="00EC6142">
        <w:drawing>
          <wp:inline distT="0" distB="0" distL="0" distR="0" wp14:anchorId="16CF9A16" wp14:editId="62CEA8C2">
            <wp:extent cx="152400" cy="152400"/>
            <wp:effectExtent l="0" t="0" r="0" b="0"/>
            <wp:docPr id="430937112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синусит</w:t>
      </w:r>
      <w:r w:rsidRPr="00EC6142">
        <w:br/>
      </w:r>
      <w:r w:rsidRPr="00EC6142">
        <w:drawing>
          <wp:inline distT="0" distB="0" distL="0" distR="0" wp14:anchorId="3556F0A5" wp14:editId="619D5F53">
            <wp:extent cx="152400" cy="152400"/>
            <wp:effectExtent l="0" t="0" r="0" b="0"/>
            <wp:docPr id="2099876767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первичная коревая пневмония</w:t>
      </w:r>
      <w:r w:rsidRPr="00EC6142">
        <w:br/>
      </w:r>
      <w:r w:rsidRPr="00EC6142">
        <w:drawing>
          <wp:inline distT="0" distB="0" distL="0" distR="0" wp14:anchorId="635ABBB0" wp14:editId="3AE3880E">
            <wp:extent cx="152400" cy="152400"/>
            <wp:effectExtent l="0" t="0" r="0" b="0"/>
            <wp:docPr id="531466759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коревой энцефалит</w:t>
      </w:r>
      <w:r w:rsidRPr="00EC6142">
        <w:br/>
      </w:r>
      <w:r w:rsidRPr="00EC6142">
        <w:drawing>
          <wp:inline distT="0" distB="0" distL="0" distR="0" wp14:anchorId="2ADF2F4C" wp14:editId="78EA03B3">
            <wp:extent cx="152400" cy="152400"/>
            <wp:effectExtent l="0" t="0" r="0" b="0"/>
            <wp:docPr id="1702443914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гепатит</w:t>
      </w:r>
      <w:r w:rsidRPr="00EC6142">
        <w:br/>
      </w:r>
      <w:r w:rsidRPr="00EC6142">
        <w:drawing>
          <wp:inline distT="0" distB="0" distL="0" distR="0" wp14:anchorId="4F2640B6" wp14:editId="70F20D86">
            <wp:extent cx="152400" cy="152400"/>
            <wp:effectExtent l="0" t="0" r="0" b="0"/>
            <wp:docPr id="963258318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лимфаденит и другие.</w:t>
      </w:r>
    </w:p>
    <w:p w14:paraId="04983C02" w14:textId="77777777" w:rsidR="00EC6142" w:rsidRPr="00EC6142" w:rsidRDefault="00EC6142" w:rsidP="00EC6142"/>
    <w:p w14:paraId="6222BE5C" w14:textId="41C4CC0C" w:rsidR="00326754" w:rsidRDefault="00EC6142" w:rsidP="00EC6142">
      <w:r w:rsidRPr="00EC6142">
        <w:drawing>
          <wp:inline distT="0" distB="0" distL="0" distR="0" wp14:anchorId="098D789C" wp14:editId="24ED6191">
            <wp:extent cx="152400" cy="152400"/>
            <wp:effectExtent l="0" t="0" r="0" b="0"/>
            <wp:docPr id="1763204986" name="Рисунок 2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Специфического лечения при кори нет, поэтому необходимо своевременно принимать меры профилактики данного заболевания. Главным и наиболее эффективным средством профилактики кори является вакцинопрофилактика.</w:t>
      </w:r>
      <w:r w:rsidRPr="00EC6142">
        <w:br/>
      </w:r>
      <w:r w:rsidRPr="00EC6142">
        <w:drawing>
          <wp:inline distT="0" distB="0" distL="0" distR="0" wp14:anchorId="1358C121" wp14:editId="4EC46305">
            <wp:extent cx="152400" cy="152400"/>
            <wp:effectExtent l="0" t="0" r="0" b="0"/>
            <wp:docPr id="216943626" name="Рисунок 19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  <w:r w:rsidRPr="00EC6142">
        <w:br/>
      </w:r>
      <w:r w:rsidRPr="00EC6142">
        <w:drawing>
          <wp:inline distT="0" distB="0" distL="0" distR="0" wp14:anchorId="4EF5DB44" wp14:editId="60EAC67F">
            <wp:extent cx="152400" cy="152400"/>
            <wp:effectExtent l="0" t="0" r="0" b="0"/>
            <wp:docPr id="1322581280" name="Рисунок 1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️Помимо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болевшие, не привитые, привитые однократно, не имеющие сведений о прививках против кори.</w:t>
      </w:r>
      <w:r w:rsidRPr="00EC6142">
        <w:br/>
      </w:r>
      <w:r w:rsidRPr="00EC6142">
        <w:drawing>
          <wp:inline distT="0" distB="0" distL="0" distR="0" wp14:anchorId="48E99618" wp14:editId="05AFE33D">
            <wp:extent cx="152400" cy="152400"/>
            <wp:effectExtent l="0" t="0" r="0" b="0"/>
            <wp:docPr id="396963408" name="Рисунок 17" descr="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42">
        <w:t>После двукратного введения вакцины, так же, как и после перенесенного заболевания, в 95% случаев формируется стойкий длительный иммунитет к этой инфекции.</w:t>
      </w:r>
      <w:r w:rsidRPr="00EC6142">
        <w:br/>
        <w:t>Помните, что ваше здоровье и здоровье ваших детей в ваших руках!</w:t>
      </w:r>
    </w:p>
    <w:sectPr w:rsidR="0032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54"/>
    <w:rsid w:val="00326754"/>
    <w:rsid w:val="004729F4"/>
    <w:rsid w:val="00E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0F5"/>
  <w15:chartTrackingRefBased/>
  <w15:docId w15:val="{9F49D0F5-78AE-4C9A-9E76-E69EE209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7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7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7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7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7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7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7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7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7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2026-03-10T18:44:00Z</dcterms:created>
  <dcterms:modified xsi:type="dcterms:W3CDTF">2026-03-10T18:44:00Z</dcterms:modified>
</cp:coreProperties>
</file>