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0070C0"/>
          <w:sz w:val="28"/>
          <w:szCs w:val="28"/>
          <w:lang w:eastAsia="ru-RU"/>
        </w:rPr>
      </w:pPr>
      <w:bookmarkStart w:id="0" w:name="_GoBack"/>
      <w:r w:rsidRPr="009F7D0C"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  <w:t>КАК МОЖНО РАЗВИВАТЬ МУЗЫКАЛЬНЫЙ СЛУХ РЕБЕНКА В ДОМАШНИХ УСЛОВИЯХ</w:t>
      </w:r>
    </w:p>
    <w:bookmarkEnd w:id="0"/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br/>
      </w:r>
      <w:r w:rsidRPr="009F7D0C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1.</w:t>
      </w: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Слушание</w:t>
      </w: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музыки.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2.Работа</w:t>
      </w: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над</w:t>
      </w: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ритмикой.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3.</w:t>
      </w: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Развитие</w:t>
      </w: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слуха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нег</w:t>
      </w:r>
      <w:r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о врожденный музыкальный слух.</w:t>
      </w:r>
      <w:r w:rsidRPr="00025B5F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 xml:space="preserve"> </w:t>
      </w: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“музицированию”.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Наши советы: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  Почаще хвалите своего маленького музыканта и певца.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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  Иногда говорите, что вы забыли, как надо петь или играть на инструменте — попросите ребенка вас научить этому.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  После разучивания новой песенки играйте и пойте ее с малышом для папы, бабушки, дедушки и гостей.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  Записывайте выступления м</w:t>
      </w:r>
      <w:r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алыша на аудио- или видео</w:t>
      </w: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.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  Старайтесь заниматься с ним в определенное время (например, после завтрака или после</w:t>
      </w:r>
    </w:p>
    <w:p w:rsidR="00477007" w:rsidRPr="009F7D0C" w:rsidRDefault="00477007" w:rsidP="000D2028">
      <w:pPr>
        <w:spacing w:after="0" w:line="405" w:lineRule="atLeast"/>
        <w:ind w:left="-180" w:right="-180"/>
        <w:jc w:val="center"/>
        <w:rPr>
          <w:rFonts w:ascii="Times New Roman" w:hAnsi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hAnsi="Times New Roman"/>
          <w:b/>
          <w:bCs/>
          <w:color w:val="670000"/>
          <w:sz w:val="28"/>
          <w:szCs w:val="28"/>
          <w:lang w:eastAsia="ru-RU"/>
        </w:rPr>
        <w:t>прихода из детского садика).</w:t>
      </w:r>
    </w:p>
    <w:p w:rsidR="00477007" w:rsidRPr="009F7D0C" w:rsidRDefault="00477007">
      <w:pPr>
        <w:rPr>
          <w:rFonts w:ascii="Times New Roman" w:hAnsi="Times New Roman"/>
          <w:sz w:val="28"/>
          <w:szCs w:val="28"/>
        </w:rPr>
      </w:pPr>
    </w:p>
    <w:sectPr w:rsidR="00477007" w:rsidRPr="009F7D0C" w:rsidSect="000D2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028"/>
    <w:rsid w:val="00025B5F"/>
    <w:rsid w:val="000D2028"/>
    <w:rsid w:val="003C3896"/>
    <w:rsid w:val="00424F73"/>
    <w:rsid w:val="00477007"/>
    <w:rsid w:val="00772676"/>
    <w:rsid w:val="009F7D0C"/>
    <w:rsid w:val="00AD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567</Words>
  <Characters>3236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3</cp:revision>
  <dcterms:created xsi:type="dcterms:W3CDTF">2015-01-19T17:22:00Z</dcterms:created>
  <dcterms:modified xsi:type="dcterms:W3CDTF">2019-05-16T07:53:00Z</dcterms:modified>
</cp:coreProperties>
</file>