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2F" w:rsidRPr="0004332F" w:rsidRDefault="0004332F" w:rsidP="0004332F">
      <w:pPr>
        <w:shd w:val="clear" w:color="auto" w:fill="FEFEFE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980D8"/>
          <w:kern w:val="36"/>
          <w:sz w:val="48"/>
          <w:szCs w:val="48"/>
          <w:lang w:eastAsia="ru-RU"/>
        </w:rPr>
      </w:pPr>
      <w:r w:rsidRPr="0004332F">
        <w:rPr>
          <w:rFonts w:ascii="Times New Roman" w:eastAsia="Times New Roman" w:hAnsi="Times New Roman" w:cs="Times New Roman"/>
          <w:b/>
          <w:bCs/>
          <w:color w:val="2980D8"/>
          <w:kern w:val="36"/>
          <w:sz w:val="48"/>
          <w:szCs w:val="48"/>
          <w:lang w:eastAsia="ru-RU"/>
        </w:rPr>
        <w:t>ФИПИ провёл анализ кампании ЕГЭ-2019 по математике профильного уровня и опубликовал методические рекомендации для учителей и учеников.</w:t>
      </w:r>
    </w:p>
    <w:p w:rsidR="0004332F" w:rsidRPr="0004332F" w:rsidRDefault="0004332F" w:rsidP="0004332F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>Участники экзамена демонстрируют высокую степень овладения базовыми умениями, выполняя задания, контролирующие следующие элементы содержания: проценты и доли; вычисления, округление; чтение информации с графиков и диаграмм; наглядная геометрия; несложные уравнения.</w:t>
      </w:r>
    </w:p>
    <w:p w:rsidR="0004332F" w:rsidRPr="0004332F" w:rsidRDefault="0004332F" w:rsidP="0004332F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>Задания 1–5 были выполнены со средним результатом более 90%; задания 6–12 – около 60%.</w:t>
      </w:r>
    </w:p>
    <w:p w:rsidR="0004332F" w:rsidRPr="0004332F" w:rsidRDefault="0004332F" w:rsidP="0004332F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>Среди заданий с полным решением наибольшее количество полных баллов, как и в 2018 г., получено в задании 13 (тригонометрическое уравнение). Отмеченная выше ситуация, когда большинство участников экзамена, нашедших путь решения, успешно доводили выполнение задания до конца, наблюдается в результатах выполнения заданий 13, 15 (логарифмическое неравенство), 17 (задача с экономическим содержанием). Это свидетельствует о росте математической культуры участников экзамена.</w:t>
      </w:r>
    </w:p>
    <w:p w:rsidR="0004332F" w:rsidRPr="0004332F" w:rsidRDefault="0004332F" w:rsidP="0004332F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>Задания по геометрии остаются при росте результатов выполнения наиболее трудными для участников экзамена. Наблюдается серьезный дисбаланс между результатами выполнения алгебраической и геометрической компонент второй части КИМ.</w:t>
      </w:r>
    </w:p>
    <w:p w:rsidR="0004332F" w:rsidRPr="0004332F" w:rsidRDefault="0004332F" w:rsidP="0004332F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Задания, в которых наблюдались типичные, статистически заметные ошибки, задания, где наблюдалось статистически заметное отсутствие ответа, а также некоторое количество заданий, где проявившаяся ошибка была не очень массовой, но свидетельствовала о вероятных серьезных упущениях в методике преподавания математики </w:t>
      </w:r>
      <w:proofErr w:type="gramStart"/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>-п</w:t>
      </w:r>
      <w:proofErr w:type="gramEnd"/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>редставлены в нашей инфографике.</w:t>
      </w:r>
    </w:p>
    <w:p w:rsidR="0004332F" w:rsidRPr="0004332F" w:rsidRDefault="0004332F" w:rsidP="0004332F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Более подробную информацию об итогах анализа результатов ЕГЭ-2019 по математике </w:t>
      </w:r>
      <w:proofErr w:type="gramStart"/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>П</w:t>
      </w:r>
      <w:proofErr w:type="gramEnd"/>
      <w:r w:rsidRPr="0004332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смотри на сайте ФИПИ.</w:t>
      </w:r>
    </w:p>
    <w:p w:rsidR="00363EB7" w:rsidRPr="0004332F" w:rsidRDefault="00363EB7">
      <w:pPr>
        <w:rPr>
          <w:sz w:val="24"/>
        </w:rPr>
      </w:pPr>
    </w:p>
    <w:sectPr w:rsidR="00363EB7" w:rsidRPr="0004332F" w:rsidSect="000433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332F"/>
    <w:rsid w:val="0004332F"/>
    <w:rsid w:val="00363EB7"/>
    <w:rsid w:val="009F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EB7"/>
  </w:style>
  <w:style w:type="paragraph" w:styleId="1">
    <w:name w:val="heading 1"/>
    <w:basedOn w:val="a"/>
    <w:link w:val="10"/>
    <w:uiPriority w:val="9"/>
    <w:qFormat/>
    <w:rsid w:val="000433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33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4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9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1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4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82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4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31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cp:keywords/>
  <dc:description/>
  <cp:lastModifiedBy>Татьяна Владимировна</cp:lastModifiedBy>
  <cp:revision>3</cp:revision>
  <dcterms:created xsi:type="dcterms:W3CDTF">2020-01-29T10:12:00Z</dcterms:created>
  <dcterms:modified xsi:type="dcterms:W3CDTF">2020-01-29T10:13:00Z</dcterms:modified>
</cp:coreProperties>
</file>