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BC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r w:rsidRPr="00645E56">
        <w:rPr>
          <w:rFonts w:asciiTheme="majorHAnsi" w:hAnsiTheme="majorHAnsi"/>
          <w:sz w:val="28"/>
          <w:szCs w:val="28"/>
        </w:rPr>
        <w:t>Утверждаю</w:t>
      </w:r>
      <w:r>
        <w:rPr>
          <w:rFonts w:asciiTheme="majorHAnsi" w:hAnsiTheme="majorHAnsi"/>
          <w:sz w:val="28"/>
          <w:szCs w:val="28"/>
        </w:rPr>
        <w:t xml:space="preserve">: </w:t>
      </w:r>
      <w:r w:rsidR="00A50FCE">
        <w:rPr>
          <w:rFonts w:asciiTheme="majorHAnsi" w:hAnsiTheme="majorHAnsi"/>
          <w:sz w:val="28"/>
          <w:szCs w:val="28"/>
        </w:rPr>
        <w:t>29</w:t>
      </w:r>
      <w:r>
        <w:rPr>
          <w:rFonts w:asciiTheme="majorHAnsi" w:hAnsiTheme="majorHAnsi"/>
          <w:sz w:val="28"/>
          <w:szCs w:val="28"/>
        </w:rPr>
        <w:t>.08.201</w:t>
      </w:r>
      <w:r w:rsidR="00A50FCE">
        <w:rPr>
          <w:rFonts w:asciiTheme="majorHAnsi" w:hAnsiTheme="majorHAnsi"/>
          <w:sz w:val="28"/>
          <w:szCs w:val="28"/>
        </w:rPr>
        <w:t>9</w:t>
      </w:r>
    </w:p>
    <w:p w:rsidR="00645E56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Заведующий</w:t>
      </w:r>
      <w:proofErr w:type="gramEnd"/>
      <w:r>
        <w:rPr>
          <w:rFonts w:asciiTheme="majorHAnsi" w:hAnsiTheme="majorHAnsi"/>
          <w:sz w:val="28"/>
          <w:szCs w:val="28"/>
        </w:rPr>
        <w:t xml:space="preserve"> детского сада «Колосок»</w:t>
      </w:r>
    </w:p>
    <w:p w:rsidR="00645E56" w:rsidRPr="00645E56" w:rsidRDefault="00645E56" w:rsidP="00645E56">
      <w:pPr>
        <w:jc w:val="right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Данцева</w:t>
      </w:r>
      <w:proofErr w:type="spellEnd"/>
      <w:r>
        <w:rPr>
          <w:rFonts w:asciiTheme="majorHAnsi" w:hAnsiTheme="majorHAnsi"/>
          <w:sz w:val="28"/>
          <w:szCs w:val="28"/>
        </w:rPr>
        <w:t xml:space="preserve"> Е.А_____________</w:t>
      </w: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4434BC" w:rsidRDefault="004434BC" w:rsidP="004434BC">
      <w:pPr>
        <w:jc w:val="center"/>
        <w:rPr>
          <w:rFonts w:asciiTheme="majorHAnsi" w:hAnsiTheme="majorHAnsi"/>
          <w:sz w:val="48"/>
          <w:szCs w:val="48"/>
        </w:rPr>
      </w:pPr>
    </w:p>
    <w:p w:rsidR="000F5063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 xml:space="preserve">УЧЕБНЫЙ ПЛАН </w:t>
      </w:r>
    </w:p>
    <w:p w:rsidR="004434BC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 xml:space="preserve">МБДОУ детский сад </w:t>
      </w:r>
    </w:p>
    <w:p w:rsidR="004434BC" w:rsidRPr="004434BC" w:rsidRDefault="004434BC" w:rsidP="004434BC">
      <w:pPr>
        <w:jc w:val="center"/>
        <w:rPr>
          <w:rFonts w:asciiTheme="majorHAnsi" w:hAnsiTheme="majorHAnsi"/>
          <w:sz w:val="52"/>
          <w:szCs w:val="52"/>
        </w:rPr>
      </w:pPr>
      <w:r w:rsidRPr="004434BC">
        <w:rPr>
          <w:rFonts w:asciiTheme="majorHAnsi" w:hAnsiTheme="majorHAnsi"/>
          <w:sz w:val="52"/>
          <w:szCs w:val="52"/>
        </w:rPr>
        <w:t>«КОЛОСОК»</w:t>
      </w:r>
    </w:p>
    <w:p w:rsidR="004434BC" w:rsidRDefault="00A50FCE" w:rsidP="004434BC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на 2019</w:t>
      </w:r>
      <w:r w:rsidR="00E72AF0">
        <w:rPr>
          <w:rFonts w:asciiTheme="majorHAnsi" w:hAnsiTheme="majorHAnsi"/>
          <w:sz w:val="52"/>
          <w:szCs w:val="52"/>
        </w:rPr>
        <w:t>– 20</w:t>
      </w:r>
      <w:r>
        <w:rPr>
          <w:rFonts w:asciiTheme="majorHAnsi" w:hAnsiTheme="majorHAnsi"/>
          <w:sz w:val="52"/>
          <w:szCs w:val="52"/>
        </w:rPr>
        <w:t>20</w:t>
      </w:r>
      <w:r w:rsidR="004434BC" w:rsidRPr="004434BC">
        <w:rPr>
          <w:rFonts w:asciiTheme="majorHAnsi" w:hAnsiTheme="majorHAnsi"/>
          <w:sz w:val="52"/>
          <w:szCs w:val="52"/>
        </w:rPr>
        <w:t xml:space="preserve"> учебный год </w:t>
      </w: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A05283" w:rsidRDefault="00A05283" w:rsidP="004434BC">
      <w:pPr>
        <w:jc w:val="center"/>
        <w:rPr>
          <w:rFonts w:asciiTheme="majorHAnsi" w:hAnsiTheme="majorHAnsi"/>
          <w:sz w:val="52"/>
          <w:szCs w:val="52"/>
        </w:rPr>
      </w:pPr>
    </w:p>
    <w:p w:rsidR="00645E56" w:rsidRPr="00A50FCE" w:rsidRDefault="00645E56" w:rsidP="00A50F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283" w:rsidRPr="00A50FCE" w:rsidRDefault="00A05283" w:rsidP="00A50F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0FCE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C62830" w:rsidRPr="00A50FCE" w:rsidRDefault="00A05283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Учебный план муниципального  дошкольного образовательного учреждения детского сада «Колосок» </w:t>
      </w:r>
      <w:r w:rsidR="00260331" w:rsidRPr="00A5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Родионово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Несветайского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 района Ростовской области составлен в соответствии с Законом РФ «Об образовании», ориентирован на Концепцию Дошкольного воспитания, Типовое положение о дошкольном образовательном учреждении. Учитывает основные положения инструктивно –</w:t>
      </w:r>
      <w:r w:rsidR="00C62830" w:rsidRPr="00A50FCE">
        <w:rPr>
          <w:rFonts w:ascii="Times New Roman" w:hAnsi="Times New Roman" w:cs="Times New Roman"/>
          <w:sz w:val="28"/>
          <w:szCs w:val="28"/>
        </w:rPr>
        <w:t xml:space="preserve"> методи</w:t>
      </w:r>
      <w:r w:rsidRPr="00A50FCE">
        <w:rPr>
          <w:rFonts w:ascii="Times New Roman" w:hAnsi="Times New Roman" w:cs="Times New Roman"/>
          <w:sz w:val="28"/>
          <w:szCs w:val="28"/>
        </w:rPr>
        <w:t>ческого письма</w:t>
      </w:r>
      <w:r w:rsidR="00C62830" w:rsidRPr="00A50FCE">
        <w:rPr>
          <w:rFonts w:ascii="Times New Roman" w:hAnsi="Times New Roman" w:cs="Times New Roman"/>
          <w:sz w:val="28"/>
          <w:szCs w:val="28"/>
        </w:rPr>
        <w:t xml:space="preserve"> МОРФ «О гигиенических требованиях к максимальной нагрузке на детей дошкольного возраста в организованных формах обучения» от 14.03.00г-№65/32-16, инструктивного письма МО РФ от 02.06.98г №89/34-16.</w:t>
      </w:r>
    </w:p>
    <w:p w:rsidR="00C62830" w:rsidRPr="00A50FCE" w:rsidRDefault="00C62830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В МБДОУ детском саду «Колосок» функционирует 1(одна) группа:</w:t>
      </w:r>
    </w:p>
    <w:p w:rsidR="00AB4974" w:rsidRPr="00A50FCE" w:rsidRDefault="00C62830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-От 2-х до </w:t>
      </w:r>
      <w:r w:rsidR="00A50FCE" w:rsidRPr="00A50FCE">
        <w:rPr>
          <w:rFonts w:ascii="Times New Roman" w:hAnsi="Times New Roman" w:cs="Times New Roman"/>
          <w:sz w:val="28"/>
          <w:szCs w:val="28"/>
        </w:rPr>
        <w:t>7-ми</w:t>
      </w:r>
      <w:r w:rsidRPr="00A50FCE">
        <w:rPr>
          <w:rFonts w:ascii="Times New Roman" w:hAnsi="Times New Roman" w:cs="Times New Roman"/>
          <w:sz w:val="28"/>
          <w:szCs w:val="28"/>
        </w:rPr>
        <w:t xml:space="preserve"> лет</w:t>
      </w:r>
      <w:r w:rsidR="00AB4974" w:rsidRPr="00A50FCE">
        <w:rPr>
          <w:rFonts w:ascii="Times New Roman" w:hAnsi="Times New Roman" w:cs="Times New Roman"/>
          <w:sz w:val="28"/>
          <w:szCs w:val="28"/>
        </w:rPr>
        <w:t xml:space="preserve"> – разновозрастная группа.</w:t>
      </w:r>
    </w:p>
    <w:p w:rsidR="00AB4974" w:rsidRPr="00A50FCE" w:rsidRDefault="00AB4974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МБДОУ работает по пятидневной рабочей неделе, с 7.30 до 17.00.</w:t>
      </w:r>
    </w:p>
    <w:p w:rsidR="00AB4974" w:rsidRPr="00A50FCE" w:rsidRDefault="00AB4974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Начало занятий в первой половине дня с 9.00ч.</w:t>
      </w:r>
    </w:p>
    <w:p w:rsidR="001B77B4" w:rsidRPr="00A50FCE" w:rsidRDefault="00AB4974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Основной статусной программой для работы с детьми в детском саду определена программа «Детство», под редакцией В.</w:t>
      </w:r>
      <w:r w:rsidR="00912049" w:rsidRPr="00A50FCE">
        <w:rPr>
          <w:rFonts w:ascii="Times New Roman" w:hAnsi="Times New Roman" w:cs="Times New Roman"/>
          <w:sz w:val="28"/>
          <w:szCs w:val="28"/>
        </w:rPr>
        <w:t>И.Логиновой, Т.И.Бабаевой.</w:t>
      </w:r>
      <w:r w:rsidR="00C62830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="005C2D77" w:rsidRPr="00A50FCE">
        <w:rPr>
          <w:rFonts w:ascii="Times New Roman" w:hAnsi="Times New Roman" w:cs="Times New Roman"/>
          <w:sz w:val="28"/>
          <w:szCs w:val="28"/>
        </w:rPr>
        <w:t>Системообразующей целью программы является развитие познавательных интересов, активности, самостоятельности. Содержание программы предусматривает постепенный переход от развития элементарных представлений об объекте до установления связей и зависимых отношений между предметами и явлениями; формирует способы познани</w:t>
      </w:r>
      <w:proofErr w:type="gramStart"/>
      <w:r w:rsidR="005C2D77" w:rsidRPr="00A50FC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5C2D77" w:rsidRPr="00A50FCE">
        <w:rPr>
          <w:rFonts w:ascii="Times New Roman" w:hAnsi="Times New Roman" w:cs="Times New Roman"/>
          <w:sz w:val="28"/>
          <w:szCs w:val="28"/>
        </w:rPr>
        <w:t xml:space="preserve"> сенсорный анализ, построение наглядных явлений и пр.). Программа обеспечивает развитие способности к самостоятельной интеллектуальной деятельности, поддерживает интерес к экспериментированию. Данная программа дополняется в области развития элементарных математических представлени</w:t>
      </w:r>
      <w:r w:rsidR="00922B59" w:rsidRPr="00A50FCE">
        <w:rPr>
          <w:rFonts w:ascii="Times New Roman" w:hAnsi="Times New Roman" w:cs="Times New Roman"/>
          <w:sz w:val="28"/>
          <w:szCs w:val="28"/>
        </w:rPr>
        <w:t>й</w:t>
      </w:r>
      <w:r w:rsidR="005C2D77" w:rsidRPr="00A50FCE">
        <w:rPr>
          <w:rFonts w:ascii="Times New Roman" w:hAnsi="Times New Roman" w:cs="Times New Roman"/>
          <w:sz w:val="28"/>
          <w:szCs w:val="28"/>
        </w:rPr>
        <w:t xml:space="preserve"> (Н.Н.</w:t>
      </w:r>
      <w:r w:rsidR="00922B59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="005C2D77" w:rsidRPr="00A50FCE">
        <w:rPr>
          <w:rFonts w:ascii="Times New Roman" w:hAnsi="Times New Roman" w:cs="Times New Roman"/>
          <w:sz w:val="28"/>
          <w:szCs w:val="28"/>
        </w:rPr>
        <w:t>Ко</w:t>
      </w:r>
      <w:r w:rsidR="00922B59" w:rsidRPr="00A50FCE">
        <w:rPr>
          <w:rFonts w:ascii="Times New Roman" w:hAnsi="Times New Roman" w:cs="Times New Roman"/>
          <w:sz w:val="28"/>
          <w:szCs w:val="28"/>
        </w:rPr>
        <w:t xml:space="preserve">ндратьева «Мы», Н.А. Рыжова «Наш дом – природа», В.Н. </w:t>
      </w:r>
      <w:proofErr w:type="spellStart"/>
      <w:r w:rsidR="00922B59" w:rsidRPr="00A50FCE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="00922B59" w:rsidRPr="00A50FCE">
        <w:rPr>
          <w:rFonts w:ascii="Times New Roman" w:hAnsi="Times New Roman" w:cs="Times New Roman"/>
          <w:sz w:val="28"/>
          <w:szCs w:val="28"/>
        </w:rPr>
        <w:t xml:space="preserve"> – конспекты занятий, С.Н. </w:t>
      </w:r>
      <w:proofErr w:type="spellStart"/>
      <w:r w:rsidR="00922B59" w:rsidRPr="00A50FCE">
        <w:rPr>
          <w:rFonts w:ascii="Times New Roman" w:hAnsi="Times New Roman" w:cs="Times New Roman"/>
          <w:sz w:val="28"/>
          <w:szCs w:val="28"/>
        </w:rPr>
        <w:t>Николоева</w:t>
      </w:r>
      <w:proofErr w:type="spellEnd"/>
      <w:r w:rsidR="00922B59" w:rsidRPr="00A50FCE">
        <w:rPr>
          <w:rFonts w:ascii="Times New Roman" w:hAnsi="Times New Roman" w:cs="Times New Roman"/>
          <w:sz w:val="28"/>
          <w:szCs w:val="28"/>
        </w:rPr>
        <w:t xml:space="preserve"> «Экологическое воспитание младших дошкольников») и конструктивных способностей («Конструирование и ручной труд в детском саду» Л.Н. </w:t>
      </w:r>
      <w:proofErr w:type="spellStart"/>
      <w:r w:rsidR="00922B59" w:rsidRPr="00A50FC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proofErr w:type="gramStart"/>
      <w:r w:rsidR="00922B59" w:rsidRPr="00A50FC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22B59" w:rsidRPr="00A50FCE">
        <w:rPr>
          <w:rFonts w:ascii="Times New Roman" w:hAnsi="Times New Roman" w:cs="Times New Roman"/>
          <w:sz w:val="28"/>
          <w:szCs w:val="28"/>
        </w:rPr>
        <w:t>. Речевое развитие детей определяется содержанием программы «Речевое развитие дошкольников» О.С. Ушакова, О.Н. Иванова «Развитие речи у детей детского сада»</w:t>
      </w:r>
      <w:r w:rsidR="001B77B4" w:rsidRPr="00A50FCE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="001B77B4" w:rsidRPr="00A50FCE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1B77B4" w:rsidRPr="00A50FCE">
        <w:rPr>
          <w:rFonts w:ascii="Times New Roman" w:hAnsi="Times New Roman" w:cs="Times New Roman"/>
          <w:sz w:val="28"/>
          <w:szCs w:val="28"/>
        </w:rPr>
        <w:t xml:space="preserve"> «Конспекты занятий по развитию речи». </w:t>
      </w:r>
    </w:p>
    <w:p w:rsidR="00A05283" w:rsidRPr="00A50FCE" w:rsidRDefault="001B77B4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Программа отличается комплектностью, ориентирована на речевое развитие по всем направлениям: грамматического строя языка</w:t>
      </w:r>
      <w:r w:rsidR="00E101ED" w:rsidRPr="00A50FCE">
        <w:rPr>
          <w:rFonts w:ascii="Times New Roman" w:hAnsi="Times New Roman" w:cs="Times New Roman"/>
          <w:sz w:val="28"/>
          <w:szCs w:val="28"/>
        </w:rPr>
        <w:t>, его звуковой культуры и словарного запаса, связной речи, её выразительности, диалогичности и пр.</w:t>
      </w:r>
    </w:p>
    <w:p w:rsidR="00E101ED" w:rsidRPr="00A50FCE" w:rsidRDefault="00E101ED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Один из разделов «Развитие представлений  о человеке в истории и культуре».</w:t>
      </w:r>
    </w:p>
    <w:p w:rsidR="00E101ED" w:rsidRPr="00A50FCE" w:rsidRDefault="00E101ED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навыков безопасного поведения  реализуется по методическому пособию «Как обеспечить безопасность дошкольников» К.Ю. Белая, В.Н.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Зимонина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 и другие, регламентирует деятельность педагогов в области обогащения детей  знаниями о правилах  дорожного движения и формирование навыков безопасного поведения на дороге. Развитие коммуникативных навыков детей планируется  осуществлять на всех организованных формах обучения дошкольников, в совместной деятельности взрослых и детей.</w:t>
      </w:r>
    </w:p>
    <w:p w:rsidR="00D22D2F" w:rsidRPr="00A50FCE" w:rsidRDefault="006140EA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В целях реализации основных направлений художественно – эстетического развития детей с 3-х до 7 лет предполагается через все виды музыкального творчества. Художественное развитие дошкольников осуществляется по программе И.А. Лыкова, Г.С.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 «Занятие по  </w:t>
      </w:r>
      <w:proofErr w:type="gramStart"/>
      <w:r w:rsidRPr="00A50FC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50FCE">
        <w:rPr>
          <w:rFonts w:ascii="Times New Roman" w:hAnsi="Times New Roman" w:cs="Times New Roman"/>
          <w:sz w:val="28"/>
          <w:szCs w:val="28"/>
        </w:rPr>
        <w:t xml:space="preserve"> деятельности в детском саду». Данная программа представляет вариант реализации базисного содержания и специфических задач художественн</w:t>
      </w:r>
      <w:proofErr w:type="gramStart"/>
      <w:r w:rsidRPr="00A50F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0FCE">
        <w:rPr>
          <w:rFonts w:ascii="Times New Roman" w:hAnsi="Times New Roman" w:cs="Times New Roman"/>
          <w:sz w:val="28"/>
          <w:szCs w:val="28"/>
        </w:rPr>
        <w:t xml:space="preserve"> эстетического образования детей в изобразительной деятельности, содержит систему занятий по лепке, аппликации и рисование для всех возрастных групп. Позволяет максимально решать задачи: по психомоторной готовности детей к письму посредством освоения изобразительных техник и через  художественн</w:t>
      </w:r>
      <w:proofErr w:type="gramStart"/>
      <w:r w:rsidRPr="00A50F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50FCE">
        <w:rPr>
          <w:rFonts w:ascii="Times New Roman" w:hAnsi="Times New Roman" w:cs="Times New Roman"/>
          <w:sz w:val="28"/>
          <w:szCs w:val="28"/>
        </w:rPr>
        <w:t xml:space="preserve"> творческую деятельность </w:t>
      </w:r>
      <w:r w:rsidR="00D22D2F" w:rsidRPr="00A50FCE">
        <w:rPr>
          <w:rFonts w:ascii="Times New Roman" w:hAnsi="Times New Roman" w:cs="Times New Roman"/>
          <w:sz w:val="28"/>
          <w:szCs w:val="28"/>
        </w:rPr>
        <w:t>–</w:t>
      </w:r>
      <w:r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="00D22D2F" w:rsidRPr="00A50FCE">
        <w:rPr>
          <w:rFonts w:ascii="Times New Roman" w:hAnsi="Times New Roman" w:cs="Times New Roman"/>
          <w:sz w:val="28"/>
          <w:szCs w:val="28"/>
        </w:rPr>
        <w:t>эмоциональное развитие детей.</w:t>
      </w:r>
    </w:p>
    <w:p w:rsidR="00E101ED" w:rsidRPr="00A50FCE" w:rsidRDefault="00D22D2F" w:rsidP="00A50F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В МБДОУ детский сад «Колосок» ведется глубокая, разноплановая работа по физическому развитию и оздоровлению дошкольников. В области развития основных видов движений, обучения элементам спортивных игр используется программа Л.Д. Глазыриной «Физическая культура дошкольникам». Данная программа построена с учётом возрастных особенностей детей, предлагает доминирующее использование игровых методов в обучении детей</w:t>
      </w:r>
      <w:r w:rsidR="006140EA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Pr="00A50FCE">
        <w:rPr>
          <w:rFonts w:ascii="Times New Roman" w:hAnsi="Times New Roman" w:cs="Times New Roman"/>
          <w:sz w:val="28"/>
          <w:szCs w:val="28"/>
        </w:rPr>
        <w:t xml:space="preserve"> движению, позволяет варьировать физическую нагрузку на детей с учётом их интересов, состоянии здоровья и уровня физической подготовленности. Использование этой программы позволит</w:t>
      </w:r>
      <w:r w:rsidR="006140EA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="004208AB" w:rsidRPr="00A50FCE">
        <w:rPr>
          <w:rFonts w:ascii="Times New Roman" w:hAnsi="Times New Roman" w:cs="Times New Roman"/>
          <w:sz w:val="28"/>
          <w:szCs w:val="28"/>
        </w:rPr>
        <w:t xml:space="preserve"> обеспечить устойчивый интерес к занятиям физкультурой, ощущение «мышечной радости» - положительные  эмоции от посильных физических нагрузок во время активного движения, оптимизировать двигательный режим в ДОУ, способствовать к осознанному отношению к собственным возможностям и объёму нагрузки.</w:t>
      </w: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B47E21" w:rsidRDefault="00B47E21" w:rsidP="00A05283">
      <w:pPr>
        <w:rPr>
          <w:sz w:val="28"/>
          <w:szCs w:val="28"/>
        </w:rPr>
      </w:pPr>
    </w:p>
    <w:p w:rsidR="00A50FCE" w:rsidRDefault="00A50FCE" w:rsidP="00A50FCE">
      <w:pPr>
        <w:spacing w:after="0" w:line="240" w:lineRule="auto"/>
        <w:rPr>
          <w:sz w:val="28"/>
          <w:szCs w:val="28"/>
        </w:rPr>
      </w:pPr>
    </w:p>
    <w:p w:rsidR="00A50FCE" w:rsidRDefault="00A50FCE" w:rsidP="00A50FCE">
      <w:pPr>
        <w:spacing w:after="0" w:line="240" w:lineRule="auto"/>
        <w:rPr>
          <w:sz w:val="28"/>
          <w:szCs w:val="28"/>
        </w:rPr>
      </w:pPr>
    </w:p>
    <w:p w:rsidR="00A50FCE" w:rsidRDefault="00A50FCE" w:rsidP="00A50FCE">
      <w:pPr>
        <w:spacing w:after="0" w:line="240" w:lineRule="auto"/>
        <w:rPr>
          <w:sz w:val="24"/>
          <w:szCs w:val="24"/>
        </w:rPr>
      </w:pPr>
    </w:p>
    <w:p w:rsidR="00561AF5" w:rsidRDefault="00561AF5" w:rsidP="00A50FC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4F92">
        <w:rPr>
          <w:sz w:val="24"/>
          <w:szCs w:val="24"/>
        </w:rPr>
        <w:t>Утверждаю:</w:t>
      </w:r>
    </w:p>
    <w:p w:rsidR="00A50FCE" w:rsidRDefault="00561AF5" w:rsidP="00A50FC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8C4F92">
        <w:rPr>
          <w:sz w:val="24"/>
          <w:szCs w:val="24"/>
        </w:rPr>
        <w:t xml:space="preserve">Заведующий МБДОУ </w:t>
      </w:r>
    </w:p>
    <w:p w:rsidR="00A50FCE" w:rsidRDefault="008C4F92" w:rsidP="00A50FC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детского сада «Колосок»                                                                </w:t>
      </w:r>
    </w:p>
    <w:p w:rsidR="008C4F92" w:rsidRDefault="008C4F92" w:rsidP="00A50FCE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</w:t>
      </w:r>
      <w:proofErr w:type="spellStart"/>
      <w:r>
        <w:rPr>
          <w:sz w:val="24"/>
          <w:szCs w:val="24"/>
        </w:rPr>
        <w:t>Данцева</w:t>
      </w:r>
      <w:proofErr w:type="spellEnd"/>
      <w:r>
        <w:rPr>
          <w:sz w:val="24"/>
          <w:szCs w:val="24"/>
        </w:rPr>
        <w:t xml:space="preserve"> Е.А</w:t>
      </w:r>
    </w:p>
    <w:p w:rsidR="008C4F92" w:rsidRDefault="008C4F92" w:rsidP="00A50FC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ПЛАН</w:t>
      </w:r>
    </w:p>
    <w:p w:rsidR="008C4F92" w:rsidRDefault="008C4F92" w:rsidP="00A50FCE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МБД</w:t>
      </w:r>
      <w:r w:rsidR="00E72AF0">
        <w:rPr>
          <w:b/>
          <w:sz w:val="36"/>
          <w:szCs w:val="36"/>
        </w:rPr>
        <w:t>ОУ детский сад «КОЛОСОК» на 20</w:t>
      </w:r>
      <w:r w:rsidR="00A50FCE">
        <w:rPr>
          <w:b/>
          <w:sz w:val="36"/>
          <w:szCs w:val="36"/>
        </w:rPr>
        <w:t>19</w:t>
      </w:r>
      <w:r w:rsidR="00E72AF0">
        <w:rPr>
          <w:b/>
          <w:sz w:val="36"/>
          <w:szCs w:val="36"/>
        </w:rPr>
        <w:t>– 20</w:t>
      </w:r>
      <w:r w:rsidR="00A50FCE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</w:t>
      </w:r>
      <w:proofErr w:type="gramStart"/>
      <w:r>
        <w:rPr>
          <w:b/>
          <w:sz w:val="36"/>
          <w:szCs w:val="36"/>
        </w:rPr>
        <w:t>.г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398"/>
        <w:gridCol w:w="1216"/>
        <w:gridCol w:w="1176"/>
      </w:tblGrid>
      <w:tr w:rsidR="00613E9D" w:rsidTr="0052705F">
        <w:trPr>
          <w:trHeight w:val="692"/>
        </w:trPr>
        <w:tc>
          <w:tcPr>
            <w:tcW w:w="2389" w:type="dxa"/>
            <w:vMerge w:val="restart"/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392" w:type="dxa"/>
            <w:vMerge w:val="restart"/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2398" w:type="dxa"/>
            <w:vMerge w:val="restart"/>
            <w:tcBorders>
              <w:right w:val="single" w:sz="4" w:space="0" w:color="auto"/>
            </w:tcBorders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3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613E9D" w:rsidTr="0052705F">
        <w:trPr>
          <w:trHeight w:val="318"/>
        </w:trPr>
        <w:tc>
          <w:tcPr>
            <w:tcW w:w="2389" w:type="dxa"/>
            <w:vMerge/>
          </w:tcPr>
          <w:p w:rsidR="00613E9D" w:rsidRDefault="00613E9D" w:rsidP="00A50F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</w:tr>
      <w:tr w:rsidR="00613E9D" w:rsidTr="0052705F">
        <w:tc>
          <w:tcPr>
            <w:tcW w:w="2389" w:type="dxa"/>
          </w:tcPr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2392" w:type="dxa"/>
          </w:tcPr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8" w:type="dxa"/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Физкультура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13E9D" w:rsidTr="0052705F">
        <w:trPr>
          <w:trHeight w:val="1421"/>
        </w:trPr>
        <w:tc>
          <w:tcPr>
            <w:tcW w:w="2389" w:type="dxa"/>
            <w:vMerge w:val="restart"/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</w:t>
            </w: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эстетическое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613E9D">
              <w:rPr>
                <w:sz w:val="28"/>
                <w:szCs w:val="28"/>
              </w:rPr>
              <w:t>Художественное</w:t>
            </w:r>
          </w:p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</w:t>
            </w: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br/>
              <w:t>Аппликация</w:t>
            </w:r>
          </w:p>
          <w:p w:rsidR="00613E9D" w:rsidRP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:rsidR="00613E9D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</w:tcPr>
          <w:p w:rsidR="00613E9D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3E9D" w:rsidTr="0052705F">
        <w:trPr>
          <w:trHeight w:val="281"/>
        </w:trPr>
        <w:tc>
          <w:tcPr>
            <w:tcW w:w="2389" w:type="dxa"/>
            <w:vMerge/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613E9D" w:rsidRDefault="00613E9D" w:rsidP="00A50FC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7D52" w:rsidTr="0052705F">
        <w:trPr>
          <w:trHeight w:val="1814"/>
        </w:trPr>
        <w:tc>
          <w:tcPr>
            <w:tcW w:w="2389" w:type="dxa"/>
            <w:vMerge w:val="restart"/>
          </w:tcPr>
          <w:p w:rsidR="00237D52" w:rsidRDefault="00237D52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 речевое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237D52">
              <w:rPr>
                <w:sz w:val="28"/>
                <w:szCs w:val="28"/>
              </w:rPr>
              <w:t>Рукотворный</w:t>
            </w:r>
            <w:r>
              <w:rPr>
                <w:sz w:val="28"/>
                <w:szCs w:val="28"/>
              </w:rPr>
              <w:t xml:space="preserve"> мир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развитие</w:t>
            </w: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кругозора</w:t>
            </w:r>
          </w:p>
        </w:tc>
        <w:tc>
          <w:tcPr>
            <w:tcW w:w="1216" w:type="dxa"/>
            <w:tcBorders>
              <w:bottom w:val="single" w:sz="4" w:space="0" w:color="auto"/>
              <w:right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Pr="00237D52" w:rsidRDefault="00237D52" w:rsidP="00A50FCE">
            <w:pPr>
              <w:contextualSpacing/>
              <w:rPr>
                <w:sz w:val="28"/>
                <w:szCs w:val="28"/>
              </w:rPr>
            </w:pPr>
          </w:p>
        </w:tc>
      </w:tr>
      <w:tr w:rsidR="00237D52" w:rsidTr="0052705F">
        <w:trPr>
          <w:trHeight w:val="1122"/>
        </w:trPr>
        <w:tc>
          <w:tcPr>
            <w:tcW w:w="2389" w:type="dxa"/>
            <w:vMerge/>
          </w:tcPr>
          <w:p w:rsidR="00237D52" w:rsidRDefault="00237D52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грамоте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D52" w:rsidRPr="0052705F" w:rsidTr="0052705F">
        <w:trPr>
          <w:trHeight w:val="227"/>
        </w:trPr>
        <w:tc>
          <w:tcPr>
            <w:tcW w:w="2389" w:type="dxa"/>
            <w:vMerge/>
          </w:tcPr>
          <w:p w:rsidR="00237D52" w:rsidRDefault="00237D52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216" w:type="dxa"/>
            <w:tcBorders>
              <w:top w:val="single" w:sz="4" w:space="0" w:color="auto"/>
              <w:right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3E9D" w:rsidTr="0052705F">
        <w:tc>
          <w:tcPr>
            <w:tcW w:w="2389" w:type="dxa"/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37D52" w:rsidRPr="00237D52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237D52">
              <w:rPr>
                <w:sz w:val="28"/>
                <w:szCs w:val="28"/>
              </w:rPr>
              <w:t>Социально- личностное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613E9D" w:rsidRDefault="00237D52" w:rsidP="00A50FCE">
            <w:pPr>
              <w:contextualSpacing/>
              <w:jc w:val="center"/>
              <w:rPr>
                <w:sz w:val="28"/>
                <w:szCs w:val="28"/>
              </w:rPr>
            </w:pPr>
            <w:r w:rsidRPr="0052705F">
              <w:rPr>
                <w:sz w:val="28"/>
                <w:szCs w:val="28"/>
              </w:rPr>
              <w:t>Социализация</w:t>
            </w:r>
          </w:p>
          <w:p w:rsidR="0052705F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</w:t>
            </w:r>
          </w:p>
        </w:tc>
        <w:tc>
          <w:tcPr>
            <w:tcW w:w="2398" w:type="dxa"/>
          </w:tcPr>
          <w:p w:rsidR="00613E9D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играх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613E9D" w:rsidRDefault="00613E9D" w:rsidP="00A50FC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613E9D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705F" w:rsidTr="0052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7179" w:type="dxa"/>
            <w:gridSpan w:val="3"/>
          </w:tcPr>
          <w:p w:rsidR="0052705F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количество условных часов в неделю</w:t>
            </w:r>
          </w:p>
        </w:tc>
        <w:tc>
          <w:tcPr>
            <w:tcW w:w="1216" w:type="dxa"/>
          </w:tcPr>
          <w:p w:rsidR="0052705F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76" w:type="dxa"/>
          </w:tcPr>
          <w:p w:rsidR="0052705F" w:rsidRPr="0052705F" w:rsidRDefault="0052705F" w:rsidP="00A50FC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2705F" w:rsidTr="00A50F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179" w:type="dxa"/>
            <w:gridSpan w:val="3"/>
          </w:tcPr>
          <w:p w:rsidR="0052705F" w:rsidRPr="0052705F" w:rsidRDefault="0052705F" w:rsidP="00A50FC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Длительность условного часа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в минутах)</w:t>
            </w:r>
          </w:p>
        </w:tc>
        <w:tc>
          <w:tcPr>
            <w:tcW w:w="1216" w:type="dxa"/>
          </w:tcPr>
          <w:p w:rsidR="0052705F" w:rsidRPr="0052705F" w:rsidRDefault="0052705F" w:rsidP="00A50FC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  <w:tc>
          <w:tcPr>
            <w:tcW w:w="1176" w:type="dxa"/>
          </w:tcPr>
          <w:p w:rsidR="0052705F" w:rsidRPr="0052705F" w:rsidRDefault="0052705F" w:rsidP="00A50FC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8C4F92" w:rsidRPr="00A50FCE" w:rsidRDefault="00452A58" w:rsidP="00A50F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0FCE">
        <w:rPr>
          <w:rFonts w:ascii="Times New Roman" w:hAnsi="Times New Roman" w:cs="Times New Roman"/>
          <w:b/>
          <w:sz w:val="32"/>
          <w:szCs w:val="28"/>
        </w:rPr>
        <w:lastRenderedPageBreak/>
        <w:t>Регламентир</w:t>
      </w:r>
      <w:r w:rsidR="005E7E0A" w:rsidRPr="00A50FCE">
        <w:rPr>
          <w:rFonts w:ascii="Times New Roman" w:hAnsi="Times New Roman" w:cs="Times New Roman"/>
          <w:b/>
          <w:sz w:val="32"/>
          <w:szCs w:val="28"/>
        </w:rPr>
        <w:t>ованная деятельность</w:t>
      </w:r>
    </w:p>
    <w:p w:rsidR="005E7E0A" w:rsidRPr="00A50FCE" w:rsidRDefault="005E7E0A" w:rsidP="00A50F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50FCE">
        <w:rPr>
          <w:rFonts w:ascii="Times New Roman" w:hAnsi="Times New Roman" w:cs="Times New Roman"/>
          <w:b/>
          <w:sz w:val="32"/>
          <w:szCs w:val="28"/>
        </w:rPr>
        <w:t>(специально организованные занятия).</w:t>
      </w:r>
    </w:p>
    <w:p w:rsidR="000D5F98" w:rsidRPr="00A50FCE" w:rsidRDefault="000D5F98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Работа в данном </w:t>
      </w:r>
      <w:r w:rsidR="00260331" w:rsidRPr="00A50FCE">
        <w:rPr>
          <w:rFonts w:ascii="Times New Roman" w:hAnsi="Times New Roman" w:cs="Times New Roman"/>
          <w:sz w:val="28"/>
          <w:szCs w:val="28"/>
        </w:rPr>
        <w:t>блоке представлена в виде образовательных и коррекционных занятий, которые соответствуют трём основным типам и соответствующим видам:</w:t>
      </w:r>
    </w:p>
    <w:p w:rsidR="00260331" w:rsidRPr="00A50FCE" w:rsidRDefault="00260331" w:rsidP="00A50F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Интеллектуально - развивающие занятия: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-развитие речи,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-РЭМП,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-конструирование,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-подготовка к обучению грамоте,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-ознакомление с окружающим,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-экология,</w:t>
      </w:r>
    </w:p>
    <w:p w:rsidR="00260331" w:rsidRPr="00A50FCE" w:rsidRDefault="00260331" w:rsidP="00A50F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ОБЖ.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2.Эмоционально – развивающие занятия: 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   -музыкальное,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   -рисование,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   -лепка,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   -ручной труд,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   -аппликация.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3. Оздоровительные занятия: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</w:t>
      </w:r>
      <w:r w:rsidR="00BD750E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Pr="00A50FCE">
        <w:rPr>
          <w:rFonts w:ascii="Times New Roman" w:hAnsi="Times New Roman" w:cs="Times New Roman"/>
          <w:sz w:val="28"/>
          <w:szCs w:val="28"/>
        </w:rPr>
        <w:t xml:space="preserve">  -физическая культура на прогулке,</w:t>
      </w:r>
    </w:p>
    <w:p w:rsidR="00260331" w:rsidRPr="00A50FCE" w:rsidRDefault="00260331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0E" w:rsidRPr="00A50FCE">
        <w:rPr>
          <w:rFonts w:ascii="Times New Roman" w:hAnsi="Times New Roman" w:cs="Times New Roman"/>
          <w:sz w:val="28"/>
          <w:szCs w:val="28"/>
        </w:rPr>
        <w:t xml:space="preserve"> </w:t>
      </w:r>
      <w:r w:rsidRPr="00A50FCE">
        <w:rPr>
          <w:rFonts w:ascii="Times New Roman" w:hAnsi="Times New Roman" w:cs="Times New Roman"/>
          <w:sz w:val="28"/>
          <w:szCs w:val="28"/>
        </w:rPr>
        <w:t xml:space="preserve"> -</w:t>
      </w:r>
      <w:r w:rsidR="00BD750E" w:rsidRPr="00A50FCE">
        <w:rPr>
          <w:rFonts w:ascii="Times New Roman" w:hAnsi="Times New Roman" w:cs="Times New Roman"/>
          <w:sz w:val="28"/>
          <w:szCs w:val="28"/>
        </w:rPr>
        <w:t>физическая культура в зале.</w:t>
      </w:r>
    </w:p>
    <w:p w:rsidR="00BD750E" w:rsidRPr="00A50FCE" w:rsidRDefault="00BD750E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При обострении </w:t>
      </w:r>
      <w:r w:rsidR="007C34F7" w:rsidRPr="00A50FCE">
        <w:rPr>
          <w:rFonts w:ascii="Times New Roman" w:hAnsi="Times New Roman" w:cs="Times New Roman"/>
          <w:sz w:val="28"/>
          <w:szCs w:val="28"/>
        </w:rPr>
        <w:t>образовательного процесса учитываются типы занятий: интеллектуальн</w:t>
      </w:r>
      <w:proofErr w:type="gramStart"/>
      <w:r w:rsidR="007C34F7" w:rsidRPr="00A50FC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34F7" w:rsidRPr="00A50FCE">
        <w:rPr>
          <w:rFonts w:ascii="Times New Roman" w:hAnsi="Times New Roman" w:cs="Times New Roman"/>
          <w:sz w:val="28"/>
          <w:szCs w:val="28"/>
        </w:rPr>
        <w:t xml:space="preserve"> развивающие, при этом выделяются коррекционно- развивающие( занятия педагога психолога), эмоционально- развивающие, оздоровительные.</w:t>
      </w:r>
    </w:p>
    <w:p w:rsidR="007C34F7" w:rsidRPr="00A50FCE" w:rsidRDefault="007C34F7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В младшей группе проводится не более 2-х занятий в день разных типов: </w:t>
      </w:r>
    </w:p>
    <w:p w:rsidR="007C34F7" w:rsidRPr="00A50FCE" w:rsidRDefault="007C34F7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(1-2), (2-3), (1-3) в первую половину дня. Занятия организуются по подгруппам. В старшей групп</w:t>
      </w:r>
      <w:proofErr w:type="gramStart"/>
      <w:r w:rsidRPr="00A50FC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50FCE">
        <w:rPr>
          <w:rFonts w:ascii="Times New Roman" w:hAnsi="Times New Roman" w:cs="Times New Roman"/>
          <w:sz w:val="28"/>
          <w:szCs w:val="28"/>
        </w:rPr>
        <w:t xml:space="preserve"> не более 3-х занятий (Разных типов) в день в первой половине дня. Во второй половине дня проводятся индивидуальные занятия.</w:t>
      </w:r>
    </w:p>
    <w:p w:rsidR="00837AA2" w:rsidRPr="00A50FCE" w:rsidRDefault="00837AA2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lastRenderedPageBreak/>
        <w:t>Перерыв между занятиями 10 минут. В середине занятия во всех возрастных группах для замедления темпов утопления проводится физкультурная минутка (2 – 3 минуты), логично вплетаемая педагогом в основное содержание деятельности детей.</w:t>
      </w:r>
    </w:p>
    <w:p w:rsidR="00837AA2" w:rsidRPr="00A50FCE" w:rsidRDefault="00837AA2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Учебный год начинается 1 сентября и заканчивается 31 мая. С последующей обязательной организацией летней оздоровительной компании для детей всех возрастных групп.</w:t>
      </w:r>
    </w:p>
    <w:p w:rsidR="00837AA2" w:rsidRPr="00A50FCE" w:rsidRDefault="00837AA2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Освоение программ детьми происходит в индивидуальном темпе (исходя из принципа минимакса: материал дается по возможности максимуму, а требования по усвоению предъявляются по минимуму, необходимому для прохождения следующего этапа обучения и определённому государственным стандартом).</w:t>
      </w:r>
    </w:p>
    <w:p w:rsidR="00837AA2" w:rsidRPr="00A50FCE" w:rsidRDefault="00837AA2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A50F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0FCE">
        <w:rPr>
          <w:rFonts w:ascii="Times New Roman" w:hAnsi="Times New Roman" w:cs="Times New Roman"/>
          <w:sz w:val="28"/>
          <w:szCs w:val="28"/>
        </w:rPr>
        <w:t xml:space="preserve"> учебного года ( в ноябре, декабре, январе, марте, апреле и летние  месяцы) запланированы дни </w:t>
      </w:r>
      <w:proofErr w:type="spellStart"/>
      <w:r w:rsidRPr="00A50FCE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A50FCE">
        <w:rPr>
          <w:rFonts w:ascii="Times New Roman" w:hAnsi="Times New Roman" w:cs="Times New Roman"/>
          <w:sz w:val="28"/>
          <w:szCs w:val="28"/>
        </w:rPr>
        <w:t xml:space="preserve"> – эмоциональной нагрузки детей. В этот период сохраняются оздоровительные занятия с детьми, проводятся праздники, досуги, организуются экскурсии, выставки, игры.</w:t>
      </w:r>
    </w:p>
    <w:p w:rsidR="00837AA2" w:rsidRPr="00A50FCE" w:rsidRDefault="00837AA2" w:rsidP="00A50FCE">
      <w:pPr>
        <w:jc w:val="both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Май посвящён обобщению, закреплению основного материала. Целесообразны интегрированные итоговые занятия, позволяющие диагностировать изменение в развитии детей за год.</w:t>
      </w: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446B3E" w:rsidRDefault="00446B3E" w:rsidP="00260331">
      <w:pPr>
        <w:rPr>
          <w:sz w:val="28"/>
          <w:szCs w:val="28"/>
        </w:rPr>
      </w:pPr>
    </w:p>
    <w:p w:rsidR="00A50FCE" w:rsidRDefault="00A50FCE" w:rsidP="00446B3E">
      <w:pPr>
        <w:jc w:val="center"/>
        <w:rPr>
          <w:rFonts w:asciiTheme="majorHAnsi" w:hAnsiTheme="majorHAnsi"/>
          <w:b/>
          <w:sz w:val="36"/>
          <w:szCs w:val="36"/>
        </w:rPr>
      </w:pPr>
    </w:p>
    <w:p w:rsidR="00A50FCE" w:rsidRDefault="00A50FCE" w:rsidP="00446B3E">
      <w:pPr>
        <w:jc w:val="center"/>
        <w:rPr>
          <w:rFonts w:asciiTheme="majorHAnsi" w:hAnsiTheme="majorHAnsi"/>
          <w:b/>
          <w:sz w:val="36"/>
          <w:szCs w:val="36"/>
        </w:rPr>
      </w:pPr>
    </w:p>
    <w:p w:rsidR="00A50FCE" w:rsidRDefault="00A50FCE" w:rsidP="00446B3E">
      <w:pPr>
        <w:jc w:val="center"/>
        <w:rPr>
          <w:rFonts w:asciiTheme="majorHAnsi" w:hAnsiTheme="majorHAnsi"/>
          <w:b/>
          <w:sz w:val="36"/>
          <w:szCs w:val="36"/>
        </w:rPr>
      </w:pPr>
    </w:p>
    <w:p w:rsidR="00446B3E" w:rsidRPr="00A50FCE" w:rsidRDefault="00446B3E" w:rsidP="00446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CE">
        <w:rPr>
          <w:rFonts w:ascii="Times New Roman" w:hAnsi="Times New Roman" w:cs="Times New Roman"/>
          <w:b/>
          <w:sz w:val="36"/>
          <w:szCs w:val="36"/>
        </w:rPr>
        <w:lastRenderedPageBreak/>
        <w:t>Не</w:t>
      </w:r>
      <w:r w:rsidR="00997074" w:rsidRPr="00A50FCE">
        <w:rPr>
          <w:rFonts w:ascii="Times New Roman" w:hAnsi="Times New Roman" w:cs="Times New Roman"/>
          <w:b/>
          <w:sz w:val="36"/>
          <w:szCs w:val="36"/>
        </w:rPr>
        <w:t>ре</w:t>
      </w:r>
      <w:r w:rsidRPr="00A50FCE">
        <w:rPr>
          <w:rFonts w:ascii="Times New Roman" w:hAnsi="Times New Roman" w:cs="Times New Roman"/>
          <w:b/>
          <w:sz w:val="36"/>
          <w:szCs w:val="36"/>
        </w:rPr>
        <w:t>гламентирова</w:t>
      </w:r>
      <w:r w:rsidR="00997074" w:rsidRPr="00A50FCE">
        <w:rPr>
          <w:rFonts w:ascii="Times New Roman" w:hAnsi="Times New Roman" w:cs="Times New Roman"/>
          <w:b/>
          <w:sz w:val="36"/>
          <w:szCs w:val="36"/>
        </w:rPr>
        <w:t>нна</w:t>
      </w:r>
      <w:r w:rsidRPr="00A50FCE">
        <w:rPr>
          <w:rFonts w:ascii="Times New Roman" w:hAnsi="Times New Roman" w:cs="Times New Roman"/>
          <w:b/>
          <w:sz w:val="36"/>
          <w:szCs w:val="36"/>
        </w:rPr>
        <w:t>я деятельность</w:t>
      </w:r>
    </w:p>
    <w:p w:rsidR="00997074" w:rsidRPr="00A50FCE" w:rsidRDefault="00997074" w:rsidP="00997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b/>
          <w:sz w:val="28"/>
          <w:szCs w:val="28"/>
        </w:rPr>
        <w:t>(совместная деятельность детей и взрослых и самостоятельная деятельность детей)</w:t>
      </w:r>
    </w:p>
    <w:p w:rsidR="00997074" w:rsidRPr="00A50FCE" w:rsidRDefault="00997074" w:rsidP="00997074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Образовательная деятельность вне организованных занятий обеспечивает максимальный учёт особенностей и возможностей ребенка, его интересы и склонности.</w:t>
      </w:r>
    </w:p>
    <w:p w:rsidR="00997074" w:rsidRPr="00A50FCE" w:rsidRDefault="00997074" w:rsidP="00997074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В течение дня во всех возрастных группах предусмотрен определённый баланс различных видов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113"/>
        <w:gridCol w:w="2388"/>
      </w:tblGrid>
      <w:tr w:rsidR="00997074" w:rsidTr="00997074">
        <w:tc>
          <w:tcPr>
            <w:tcW w:w="2376" w:type="dxa"/>
          </w:tcPr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2694" w:type="dxa"/>
          </w:tcPr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Регламентируемая</w:t>
            </w:r>
          </w:p>
          <w:p w:rsidR="00997074" w:rsidRDefault="00997074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4501" w:type="dxa"/>
            <w:gridSpan w:val="2"/>
          </w:tcPr>
          <w:p w:rsidR="00997074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Нерегламентированная деятельность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  <w:p w:rsidR="00356A25" w:rsidRDefault="00356A25" w:rsidP="0099707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9970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4 года</w:t>
            </w: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минут</w:t>
            </w: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6 -6.5 минут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 – 3 часа</w:t>
            </w:r>
          </w:p>
        </w:tc>
      </w:tr>
      <w:tr w:rsidR="00356A25" w:rsidTr="00356A25">
        <w:tc>
          <w:tcPr>
            <w:tcW w:w="2376" w:type="dxa"/>
          </w:tcPr>
          <w:p w:rsidR="00356A25" w:rsidRDefault="00356A25" w:rsidP="00997074">
            <w:pPr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5 -7 год</w:t>
            </w: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– 1 час 30 мин.</w:t>
            </w:r>
          </w:p>
        </w:tc>
        <w:tc>
          <w:tcPr>
            <w:tcW w:w="2113" w:type="dxa"/>
            <w:tcBorders>
              <w:righ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часов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</w:p>
          <w:p w:rsidR="00356A25" w:rsidRDefault="00356A25" w:rsidP="00356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3 часа</w:t>
            </w:r>
          </w:p>
        </w:tc>
      </w:tr>
    </w:tbl>
    <w:p w:rsidR="00997074" w:rsidRPr="00997074" w:rsidRDefault="00997074" w:rsidP="00997074">
      <w:pPr>
        <w:rPr>
          <w:sz w:val="28"/>
          <w:szCs w:val="28"/>
        </w:rPr>
      </w:pPr>
    </w:p>
    <w:p w:rsidR="00837AA2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>Подобная организация педагогического процесса дает возможность:</w:t>
      </w:r>
    </w:p>
    <w:p w:rsidR="00356A25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>-распределить и снизить учебную нагрузку;</w:t>
      </w:r>
    </w:p>
    <w:p w:rsidR="00356A25" w:rsidRDefault="00356A25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2816">
        <w:rPr>
          <w:sz w:val="28"/>
          <w:szCs w:val="28"/>
        </w:rPr>
        <w:t>осуществить дифференцированный подход к детям;</w:t>
      </w:r>
    </w:p>
    <w:p w:rsidR="00502816" w:rsidRDefault="00502816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</w:t>
      </w:r>
      <w:proofErr w:type="gramStart"/>
      <w:r>
        <w:rPr>
          <w:sz w:val="28"/>
          <w:szCs w:val="28"/>
        </w:rPr>
        <w:t>индивидуальную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развивающую с детьми.</w:t>
      </w: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A50FCE" w:rsidRDefault="00A50FCE" w:rsidP="00260331">
      <w:pPr>
        <w:rPr>
          <w:sz w:val="28"/>
          <w:szCs w:val="28"/>
        </w:rPr>
      </w:pPr>
    </w:p>
    <w:p w:rsidR="00502816" w:rsidRPr="00A50FCE" w:rsidRDefault="00502816" w:rsidP="00260331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lastRenderedPageBreak/>
        <w:t>Учебный план принят на заседании Совета педагогов</w:t>
      </w:r>
    </w:p>
    <w:p w:rsidR="00502816" w:rsidRPr="00A50FCE" w:rsidRDefault="00502816" w:rsidP="00260331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МБДОУ детский сад «Колосок»</w:t>
      </w:r>
    </w:p>
    <w:p w:rsidR="00502816" w:rsidRPr="00A50FCE" w:rsidRDefault="00E72AF0" w:rsidP="00260331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 xml:space="preserve">Протокол № от </w:t>
      </w:r>
      <w:r w:rsidR="00A50FCE">
        <w:rPr>
          <w:rFonts w:ascii="Times New Roman" w:hAnsi="Times New Roman" w:cs="Times New Roman"/>
          <w:sz w:val="28"/>
          <w:szCs w:val="28"/>
        </w:rPr>
        <w:t>29.08.2019</w:t>
      </w:r>
      <w:bookmarkStart w:id="0" w:name="_GoBack"/>
      <w:bookmarkEnd w:id="0"/>
      <w:r w:rsidR="00502816" w:rsidRPr="00A50FCE">
        <w:rPr>
          <w:rFonts w:ascii="Times New Roman" w:hAnsi="Times New Roman" w:cs="Times New Roman"/>
          <w:sz w:val="28"/>
          <w:szCs w:val="28"/>
        </w:rPr>
        <w:t>г</w:t>
      </w:r>
    </w:p>
    <w:p w:rsidR="00502816" w:rsidRPr="00A50FCE" w:rsidRDefault="00502816" w:rsidP="00260331">
      <w:pPr>
        <w:rPr>
          <w:rFonts w:ascii="Times New Roman" w:hAnsi="Times New Roman" w:cs="Times New Roman"/>
          <w:sz w:val="28"/>
          <w:szCs w:val="28"/>
        </w:rPr>
      </w:pPr>
      <w:r w:rsidRPr="00A50FCE">
        <w:rPr>
          <w:rFonts w:ascii="Times New Roman" w:hAnsi="Times New Roman" w:cs="Times New Roman"/>
          <w:sz w:val="28"/>
          <w:szCs w:val="28"/>
        </w:rPr>
        <w:t>Заведующий МБДОУ детский сад «Колосок»                         Е.А. Данцева</w:t>
      </w:r>
    </w:p>
    <w:p w:rsidR="00502816" w:rsidRPr="00A50FCE" w:rsidRDefault="00502816" w:rsidP="00260331">
      <w:pPr>
        <w:rPr>
          <w:rFonts w:ascii="Times New Roman" w:hAnsi="Times New Roman" w:cs="Times New Roman"/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502816" w:rsidRDefault="00502816" w:rsidP="00260331">
      <w:pPr>
        <w:rPr>
          <w:sz w:val="28"/>
          <w:szCs w:val="28"/>
        </w:rPr>
      </w:pPr>
    </w:p>
    <w:p w:rsidR="007C34F7" w:rsidRDefault="007C34F7" w:rsidP="00260331">
      <w:pPr>
        <w:rPr>
          <w:sz w:val="28"/>
          <w:szCs w:val="28"/>
        </w:rPr>
      </w:pPr>
    </w:p>
    <w:p w:rsidR="00260331" w:rsidRPr="00260331" w:rsidRDefault="00260331" w:rsidP="0026033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0331" w:rsidRPr="00260331" w:rsidRDefault="00260331" w:rsidP="00260331">
      <w:pPr>
        <w:rPr>
          <w:sz w:val="28"/>
          <w:szCs w:val="28"/>
        </w:rPr>
      </w:pPr>
    </w:p>
    <w:p w:rsidR="005E7E0A" w:rsidRPr="005E7E0A" w:rsidRDefault="005E7E0A" w:rsidP="008C4F92">
      <w:pPr>
        <w:jc w:val="center"/>
        <w:rPr>
          <w:sz w:val="28"/>
          <w:szCs w:val="28"/>
        </w:rPr>
      </w:pPr>
    </w:p>
    <w:sectPr w:rsidR="005E7E0A" w:rsidRPr="005E7E0A" w:rsidSect="00A5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B25"/>
    <w:multiLevelType w:val="hybridMultilevel"/>
    <w:tmpl w:val="1514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34BC"/>
    <w:rsid w:val="000D5F98"/>
    <w:rsid w:val="000F5063"/>
    <w:rsid w:val="001B77B4"/>
    <w:rsid w:val="00237D52"/>
    <w:rsid w:val="002478E4"/>
    <w:rsid w:val="00260331"/>
    <w:rsid w:val="00356A25"/>
    <w:rsid w:val="004208AB"/>
    <w:rsid w:val="004434BC"/>
    <w:rsid w:val="00446B3E"/>
    <w:rsid w:val="00452A58"/>
    <w:rsid w:val="00502816"/>
    <w:rsid w:val="0052705F"/>
    <w:rsid w:val="00555953"/>
    <w:rsid w:val="00561AF5"/>
    <w:rsid w:val="005C2D77"/>
    <w:rsid w:val="005E7E0A"/>
    <w:rsid w:val="00613E9D"/>
    <w:rsid w:val="006140EA"/>
    <w:rsid w:val="00645E56"/>
    <w:rsid w:val="007453A7"/>
    <w:rsid w:val="007C34F7"/>
    <w:rsid w:val="00837AA2"/>
    <w:rsid w:val="008C4F92"/>
    <w:rsid w:val="00912049"/>
    <w:rsid w:val="00922B59"/>
    <w:rsid w:val="00997074"/>
    <w:rsid w:val="00A05283"/>
    <w:rsid w:val="00A50FCE"/>
    <w:rsid w:val="00AB4974"/>
    <w:rsid w:val="00B47E21"/>
    <w:rsid w:val="00BD750E"/>
    <w:rsid w:val="00C62830"/>
    <w:rsid w:val="00C9019E"/>
    <w:rsid w:val="00CE36FF"/>
    <w:rsid w:val="00D22D2F"/>
    <w:rsid w:val="00E101ED"/>
    <w:rsid w:val="00E72AF0"/>
    <w:rsid w:val="00E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0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AFBE9-9766-4A86-A963-74E6A12A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dcterms:created xsi:type="dcterms:W3CDTF">2015-09-27T11:45:00Z</dcterms:created>
  <dcterms:modified xsi:type="dcterms:W3CDTF">2019-09-10T04:26:00Z</dcterms:modified>
</cp:coreProperties>
</file>