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9E" w:rsidRDefault="00371CB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A5710">
        <w:rPr>
          <w:rFonts w:ascii="Tinos" w:hAnsi="Tinos" w:cstheme="majorBidi"/>
          <w:sz w:val="28"/>
          <w:szCs w:val="28"/>
        </w:rPr>
        <w:t>Муниципальное бюджетное общеобразовательное учреждение</w:t>
      </w:r>
    </w:p>
    <w:p w:rsidR="00662E9E" w:rsidRDefault="00371CB1">
      <w:pPr>
        <w:jc w:val="center"/>
        <w:rPr>
          <w:rFonts w:asciiTheme="majorBidi" w:hAnsiTheme="majorBidi" w:cstheme="majorBidi"/>
          <w:sz w:val="28"/>
          <w:szCs w:val="28"/>
        </w:rPr>
      </w:pPr>
      <w:r w:rsidRPr="00AA5710">
        <w:rPr>
          <w:rFonts w:ascii="Tinos" w:hAnsi="Tinos" w:cstheme="majorBidi"/>
          <w:sz w:val="28"/>
          <w:szCs w:val="28"/>
        </w:rPr>
        <w:t xml:space="preserve"> ,,Средняя общеобразовательная школа №3,,</w:t>
      </w:r>
    </w:p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Pr="00AA5710" w:rsidRDefault="00662E9E">
      <w:pPr>
        <w:jc w:val="center"/>
        <w:rPr>
          <w:rFonts w:ascii="Tinos" w:hAnsi="Tinos" w:cstheme="majorBidi"/>
          <w:sz w:val="28"/>
          <w:szCs w:val="28"/>
        </w:rPr>
      </w:pPr>
    </w:p>
    <w:tbl>
      <w:tblPr>
        <w:tblStyle w:val="af0"/>
        <w:tblW w:w="10138" w:type="dxa"/>
        <w:tblLook w:val="04A0" w:firstRow="1" w:lastRow="0" w:firstColumn="1" w:lastColumn="0" w:noHBand="0" w:noVBand="1"/>
      </w:tblPr>
      <w:tblGrid>
        <w:gridCol w:w="3343"/>
        <w:gridCol w:w="3357"/>
        <w:gridCol w:w="3438"/>
      </w:tblGrid>
      <w:tr w:rsidR="00662E9E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662E9E" w:rsidRPr="00AA5710" w:rsidRDefault="00662E9E">
            <w:pPr>
              <w:spacing w:after="0" w:line="240" w:lineRule="auto"/>
              <w:rPr>
                <w:rFonts w:ascii="Tinos" w:hAnsi="Tinos" w:cstheme="majorBidi"/>
                <w:sz w:val="28"/>
                <w:szCs w:val="28"/>
              </w:rPr>
            </w:pPr>
          </w:p>
          <w:p w:rsidR="00662E9E" w:rsidRDefault="00662E9E">
            <w:pPr>
              <w:spacing w:after="0" w:line="240" w:lineRule="auto"/>
              <w:jc w:val="center"/>
              <w:rPr>
                <w:rFonts w:ascii="Tinos" w:hAnsi="Tinos" w:cstheme="majorBidi"/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662E9E" w:rsidRPr="00AA5710" w:rsidRDefault="00662E9E">
            <w:pPr>
              <w:spacing w:after="0" w:line="240" w:lineRule="auto"/>
              <w:rPr>
                <w:rFonts w:ascii="Tinos" w:hAnsi="Tinos" w:cstheme="majorBidi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662E9E" w:rsidRPr="00AA5710" w:rsidRDefault="00662E9E">
            <w:pPr>
              <w:spacing w:after="0" w:line="240" w:lineRule="auto"/>
              <w:rPr>
                <w:rFonts w:ascii="Tinos" w:hAnsi="Tinos" w:cstheme="majorBidi"/>
                <w:sz w:val="28"/>
                <w:szCs w:val="28"/>
              </w:rPr>
            </w:pPr>
          </w:p>
        </w:tc>
      </w:tr>
    </w:tbl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Default="00371CB1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 w:cstheme="majorBidi"/>
          <w:sz w:val="28"/>
          <w:szCs w:val="28"/>
        </w:rPr>
        <w:t>УЧЕБНЫЙ ПЛАН</w:t>
      </w:r>
    </w:p>
    <w:p w:rsidR="00662E9E" w:rsidRDefault="00371CB1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 w:cstheme="majorBidi"/>
          <w:sz w:val="28"/>
          <w:szCs w:val="28"/>
        </w:rPr>
        <w:t>основного общего образования</w:t>
      </w:r>
    </w:p>
    <w:p w:rsidR="00662E9E" w:rsidRDefault="00371CB1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 w:cstheme="majorBidi"/>
          <w:sz w:val="28"/>
          <w:szCs w:val="28"/>
        </w:rPr>
        <w:t>на 2024 – 2025 учебный год</w:t>
      </w:r>
    </w:p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Default="00662E9E">
      <w:pPr>
        <w:jc w:val="center"/>
        <w:rPr>
          <w:rFonts w:ascii="Tinos" w:hAnsi="Tinos" w:cstheme="majorBidi"/>
          <w:sz w:val="28"/>
          <w:szCs w:val="28"/>
        </w:rPr>
      </w:pPr>
    </w:p>
    <w:p w:rsidR="00662E9E" w:rsidRDefault="00371CB1">
      <w:pPr>
        <w:jc w:val="center"/>
        <w:rPr>
          <w:rFonts w:ascii="Tinos" w:hAnsi="Tinos"/>
          <w:sz w:val="28"/>
          <w:szCs w:val="28"/>
        </w:rPr>
      </w:pPr>
      <w:proofErr w:type="spellStart"/>
      <w:r>
        <w:rPr>
          <w:rFonts w:ascii="Tinos" w:hAnsi="Tinos" w:cstheme="majorBidi"/>
          <w:sz w:val="28"/>
          <w:szCs w:val="28"/>
        </w:rPr>
        <w:t>Осташковский</w:t>
      </w:r>
      <w:proofErr w:type="spellEnd"/>
      <w:r>
        <w:rPr>
          <w:rFonts w:ascii="Tinos" w:hAnsi="Tinos" w:cstheme="majorBidi"/>
          <w:sz w:val="28"/>
          <w:szCs w:val="28"/>
        </w:rPr>
        <w:t xml:space="preserve"> городской округ, Тверская область </w:t>
      </w:r>
    </w:p>
    <w:p w:rsidR="00662E9E" w:rsidRDefault="00371CB1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 w:cstheme="majorBidi"/>
          <w:sz w:val="28"/>
          <w:szCs w:val="28"/>
        </w:rPr>
        <w:t>2024</w:t>
      </w:r>
      <w:r>
        <w:br w:type="page"/>
      </w:r>
    </w:p>
    <w:p w:rsidR="00662E9E" w:rsidRDefault="00371CB1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 w:cstheme="majorBidi"/>
          <w:sz w:val="28"/>
          <w:szCs w:val="28"/>
        </w:rPr>
        <w:lastRenderedPageBreak/>
        <w:t xml:space="preserve">ПОЯСНИТЕЛЬНАЯ </w:t>
      </w:r>
      <w:r>
        <w:rPr>
          <w:rFonts w:ascii="Tinos" w:hAnsi="Tinos" w:cstheme="majorBidi"/>
          <w:sz w:val="28"/>
          <w:szCs w:val="28"/>
        </w:rPr>
        <w:t>ЗАПИСКА</w:t>
      </w:r>
    </w:p>
    <w:p w:rsidR="00662E9E" w:rsidRDefault="00662E9E">
      <w:pPr>
        <w:spacing w:line="276" w:lineRule="auto"/>
        <w:jc w:val="center"/>
        <w:rPr>
          <w:rFonts w:ascii="Tinos" w:hAnsi="Tinos" w:cstheme="majorBidi"/>
          <w:sz w:val="28"/>
          <w:szCs w:val="28"/>
        </w:rPr>
      </w:pPr>
    </w:p>
    <w:p w:rsidR="00662E9E" w:rsidRDefault="00371CB1">
      <w:pPr>
        <w:spacing w:line="276" w:lineRule="auto"/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>Учебный план основного общего образования Муниципального бюджетного общеобразовательного учреждения ,,Средняя общеобразовательная школа №3,,</w:t>
      </w:r>
      <w:r>
        <w:rPr>
          <w:rFonts w:ascii="Tinos" w:hAnsi="Tinos" w:cstheme="majorBidi"/>
          <w:sz w:val="28"/>
          <w:szCs w:val="28"/>
        </w:rPr>
        <w:t xml:space="preserve"> </w:t>
      </w:r>
      <w:r>
        <w:rPr>
          <w:rStyle w:val="markedcontent"/>
          <w:rFonts w:ascii="Tinos" w:hAnsi="Tinos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</w:t>
      </w:r>
      <w:r>
        <w:rPr>
          <w:rStyle w:val="markedcontent"/>
          <w:rFonts w:ascii="Tinos" w:hAnsi="Tinos" w:cstheme="majorBidi"/>
          <w:sz w:val="28"/>
          <w:szCs w:val="28"/>
        </w:rPr>
        <w:t>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</w:t>
      </w:r>
      <w:r>
        <w:rPr>
          <w:rStyle w:val="markedcontent"/>
          <w:rFonts w:ascii="Tinos" w:hAnsi="Tinos" w:cstheme="majorBidi"/>
          <w:sz w:val="28"/>
          <w:szCs w:val="28"/>
        </w:rPr>
        <w:t>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>Учебный план является частью образовательной программы Муниципального бюджетного общеобр</w:t>
      </w:r>
      <w:r>
        <w:rPr>
          <w:rStyle w:val="markedcontent"/>
          <w:rFonts w:ascii="Tinos" w:hAnsi="Tinos" w:cstheme="majorBidi"/>
          <w:sz w:val="28"/>
          <w:szCs w:val="28"/>
        </w:rPr>
        <w:t>азовательного учреждения ,,Средняя общеобразовательная школа №3,, разработанной в соответствии с обновленными ФГОС основного общего образования, с учетом Федеральной образовательной программой основного общего образования, и обеспечивает выполнение санитар</w:t>
      </w:r>
      <w:r>
        <w:rPr>
          <w:rStyle w:val="markedcontent"/>
          <w:rFonts w:ascii="Tinos" w:hAnsi="Tinos" w:cstheme="majorBidi"/>
          <w:sz w:val="28"/>
          <w:szCs w:val="28"/>
        </w:rPr>
        <w:t>но-эпидемиологических требований СП 2.4.3648-20 и гигиенических нормативов и требований СанПиН 1.2.3685-21.</w:t>
      </w:r>
    </w:p>
    <w:p w:rsidR="00662E9E" w:rsidRDefault="00371CB1">
      <w:pPr>
        <w:spacing w:before="280" w:after="280" w:line="240" w:lineRule="auto"/>
        <w:jc w:val="both"/>
      </w:pPr>
      <w:r>
        <w:rPr>
          <w:rFonts w:ascii="Tinos" w:hAnsi="Tinos" w:cs="Times New Roman"/>
          <w:color w:val="000000"/>
          <w:sz w:val="28"/>
          <w:szCs w:val="28"/>
        </w:rPr>
        <w:tab/>
        <w:t>Универсальный профиль ориентирован на обучающихся, чей выбор «не вписывается» в рамки технологического, социально-экономического, естественно-научн</w:t>
      </w:r>
      <w:r>
        <w:rPr>
          <w:rFonts w:ascii="Tinos" w:hAnsi="Tinos" w:cs="Times New Roman"/>
          <w:color w:val="000000"/>
          <w:sz w:val="28"/>
          <w:szCs w:val="28"/>
        </w:rPr>
        <w:t xml:space="preserve">ого и гуманитарного профилей. </w:t>
      </w:r>
      <w:r>
        <w:rPr>
          <w:rStyle w:val="markedcontent"/>
          <w:rFonts w:ascii="Tinos" w:hAnsi="Tinos" w:cs="Times New Roman"/>
          <w:color w:val="000000"/>
          <w:sz w:val="28"/>
          <w:szCs w:val="28"/>
        </w:rPr>
        <w:t>В основу учебного плана «МБОУ СОШ №3» положен вариант федерального учебного плана универсального профиля при пятидневн</w:t>
      </w:r>
      <w:r w:rsidR="00AA5710">
        <w:rPr>
          <w:rStyle w:val="markedcontent"/>
          <w:rFonts w:ascii="Tinos" w:hAnsi="Tinos" w:cs="Times New Roman"/>
          <w:color w:val="000000"/>
          <w:sz w:val="28"/>
          <w:szCs w:val="28"/>
        </w:rPr>
        <w:t>ой и шестидневной учебных неделях</w:t>
      </w:r>
      <w:r>
        <w:rPr>
          <w:rStyle w:val="markedcontent"/>
          <w:rFonts w:ascii="Tinos" w:hAnsi="Tinos" w:cs="Times New Roman"/>
          <w:color w:val="000000"/>
          <w:sz w:val="28"/>
          <w:szCs w:val="28"/>
        </w:rPr>
        <w:t>. По запросам обучающихся и родителей школа определяет 3 предмета на углубле</w:t>
      </w:r>
      <w:r>
        <w:rPr>
          <w:rStyle w:val="markedcontent"/>
          <w:rFonts w:ascii="Tinos" w:hAnsi="Tinos" w:cs="Times New Roman"/>
          <w:color w:val="000000"/>
          <w:sz w:val="28"/>
          <w:szCs w:val="28"/>
        </w:rPr>
        <w:t>нном уровне: история (5, 9 классы), химия (8,9 классы), русский язык (8,9 классы).</w:t>
      </w:r>
    </w:p>
    <w:p w:rsidR="00662E9E" w:rsidRDefault="00371CB1">
      <w:pPr>
        <w:spacing w:line="276" w:lineRule="auto"/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 xml:space="preserve">Учебный </w:t>
      </w:r>
      <w:r w:rsidR="00AA5710">
        <w:rPr>
          <w:rStyle w:val="markedcontent"/>
          <w:rFonts w:ascii="Tinos" w:hAnsi="Tinos" w:cstheme="majorBidi"/>
          <w:sz w:val="28"/>
          <w:szCs w:val="28"/>
        </w:rPr>
        <w:t>2024-2025</w:t>
      </w:r>
      <w:r>
        <w:rPr>
          <w:rStyle w:val="markedcontent"/>
          <w:rFonts w:ascii="Tinos" w:hAnsi="Tinos" w:cstheme="majorBidi"/>
          <w:sz w:val="28"/>
          <w:szCs w:val="28"/>
        </w:rPr>
        <w:t>год в Муниципальном бюджетном общеобразовательном учреждении ,,Средняя общеобразовательная школа №3,,</w:t>
      </w:r>
      <w:r>
        <w:rPr>
          <w:rFonts w:ascii="Tinos" w:hAnsi="Tinos" w:cstheme="majorBidi"/>
          <w:sz w:val="28"/>
          <w:szCs w:val="28"/>
        </w:rPr>
        <w:t xml:space="preserve"> </w:t>
      </w:r>
      <w:r>
        <w:rPr>
          <w:rStyle w:val="markedcontent"/>
          <w:rFonts w:ascii="Tinos" w:hAnsi="Tinos" w:cstheme="majorBidi"/>
          <w:sz w:val="28"/>
          <w:szCs w:val="28"/>
        </w:rPr>
        <w:t>начинается —</w:t>
      </w:r>
      <w:r>
        <w:rPr>
          <w:rFonts w:ascii="Tinos" w:hAnsi="Tinos" w:cstheme="majorBidi"/>
          <w:sz w:val="28"/>
          <w:szCs w:val="28"/>
        </w:rPr>
        <w:t xml:space="preserve"> 2 сентября 2024 г. </w:t>
      </w:r>
      <w:r>
        <w:rPr>
          <w:rStyle w:val="markedcontent"/>
          <w:rFonts w:ascii="Tinos" w:hAnsi="Tinos" w:cstheme="majorBidi"/>
          <w:sz w:val="28"/>
          <w:szCs w:val="28"/>
        </w:rPr>
        <w:t>и заканчивается —</w:t>
      </w:r>
      <w:r>
        <w:rPr>
          <w:rFonts w:ascii="Tinos" w:hAnsi="Tinos" w:cstheme="majorBidi"/>
          <w:sz w:val="28"/>
          <w:szCs w:val="28"/>
        </w:rPr>
        <w:t xml:space="preserve"> 26 мая 2025 г</w:t>
      </w:r>
      <w:r>
        <w:rPr>
          <w:rFonts w:ascii="Tinos" w:hAnsi="Tinos" w:cstheme="majorBidi"/>
          <w:sz w:val="28"/>
          <w:szCs w:val="28"/>
        </w:rPr>
        <w:t xml:space="preserve">. </w:t>
      </w:r>
    </w:p>
    <w:p w:rsidR="00662E9E" w:rsidRDefault="00371CB1">
      <w:pPr>
        <w:spacing w:line="276" w:lineRule="auto"/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>Учебные занятия для учащихся 5-9 классов проводятся по 5-ти и 6-ти дневной учебной неделе.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</w:t>
      </w:r>
      <w:r>
        <w:rPr>
          <w:rStyle w:val="markedcontent"/>
          <w:rFonts w:ascii="Tinos" w:hAnsi="Tinos" w:cstheme="majorBidi"/>
          <w:sz w:val="28"/>
          <w:szCs w:val="28"/>
        </w:rPr>
        <w:t>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</w:t>
      </w:r>
      <w:r>
        <w:rPr>
          <w:rStyle w:val="markedcontent"/>
          <w:rFonts w:ascii="Tinos" w:hAnsi="Tinos" w:cstheme="majorBidi"/>
          <w:sz w:val="28"/>
          <w:szCs w:val="28"/>
        </w:rPr>
        <w:t>ей обучающихся. Время, отводимое на данную часть учебного плана внутри максимально допустимой недельной нагрузки обучающихся, используется на проведение учебных занятий, обеспечивающих различные интересы обучающихся.</w:t>
      </w:r>
    </w:p>
    <w:p w:rsidR="00662E9E" w:rsidRPr="00AA5710" w:rsidRDefault="00371CB1" w:rsidP="00AA5710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>В Муниципальном бюджетном общеобразоват</w:t>
      </w:r>
      <w:r>
        <w:rPr>
          <w:rStyle w:val="markedcontent"/>
          <w:rFonts w:ascii="Tinos" w:hAnsi="Tinos" w:cstheme="majorBidi"/>
          <w:sz w:val="28"/>
          <w:szCs w:val="28"/>
        </w:rPr>
        <w:t>ельном учреждении ,,Средняя общеобразовательная школа №3,,</w:t>
      </w:r>
      <w:r>
        <w:rPr>
          <w:rFonts w:ascii="Tinos" w:hAnsi="Tinos" w:cstheme="majorBidi"/>
          <w:sz w:val="28"/>
          <w:szCs w:val="28"/>
        </w:rPr>
        <w:t xml:space="preserve">  </w:t>
      </w:r>
      <w:r>
        <w:rPr>
          <w:rStyle w:val="markedcontent"/>
          <w:rFonts w:ascii="Tinos" w:hAnsi="Tinos" w:cstheme="majorBidi"/>
          <w:sz w:val="28"/>
          <w:szCs w:val="28"/>
        </w:rPr>
        <w:t xml:space="preserve">языком обучения является </w:t>
      </w:r>
      <w:r>
        <w:rPr>
          <w:rFonts w:ascii="Tinos" w:hAnsi="Tinos" w:cstheme="majorBidi"/>
          <w:sz w:val="28"/>
          <w:szCs w:val="28"/>
        </w:rPr>
        <w:t>русский язык.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>При изучении предметов технология, информатика и английский язык (в случае необходимости) осуществляется деление учащихся на подгруппы.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>Промежуточная аттест</w:t>
      </w:r>
      <w:r>
        <w:rPr>
          <w:rStyle w:val="markedcontent"/>
          <w:rFonts w:ascii="Tinos" w:hAnsi="Tinos" w:cstheme="majorBidi"/>
          <w:sz w:val="28"/>
          <w:szCs w:val="28"/>
        </w:rPr>
        <w:t>ация – процедура, проводимая с целью оценки качества освоения обучающимися части содержания (триместровое оценивание) или всего объема учебной дисциплины за учебный год (годовое оценивание).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>Промежуточная/годовая аттестация обучающихся за триместр осуществ</w:t>
      </w:r>
      <w:r>
        <w:rPr>
          <w:rStyle w:val="markedcontent"/>
          <w:rFonts w:ascii="Tinos" w:hAnsi="Tinos" w:cstheme="majorBidi"/>
          <w:sz w:val="28"/>
          <w:szCs w:val="28"/>
        </w:rPr>
        <w:t>ляется в соответствии с календарным учебным графиком.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 xml:space="preserve">Все предметы обязательной части учебного плана оцениваются по триместрам. Предметы из части, формируемой участниками образовательных отношений, могут являться </w:t>
      </w:r>
      <w:proofErr w:type="spellStart"/>
      <w:r>
        <w:rPr>
          <w:rStyle w:val="markedcontent"/>
          <w:rFonts w:ascii="Tinos" w:hAnsi="Tinos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="Tinos" w:hAnsi="Tinos" w:cstheme="majorBidi"/>
          <w:sz w:val="28"/>
          <w:szCs w:val="28"/>
        </w:rPr>
        <w:t xml:space="preserve"> и оцениваются «зачет» или «н</w:t>
      </w:r>
      <w:r>
        <w:rPr>
          <w:rStyle w:val="markedcontent"/>
          <w:rFonts w:ascii="Tinos" w:hAnsi="Tinos" w:cstheme="majorBidi"/>
          <w:sz w:val="28"/>
          <w:szCs w:val="28"/>
        </w:rPr>
        <w:t xml:space="preserve">езачет» по итогам триместра или года. 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>Промежуточная аттестация проходит на последней учебной неделе триместра.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="Tinos" w:hAnsi="Tinos" w:cstheme="majorBidi"/>
          <w:sz w:val="28"/>
          <w:szCs w:val="28"/>
        </w:rPr>
        <w:br/>
      </w:r>
      <w:r>
        <w:rPr>
          <w:rStyle w:val="markedcontent"/>
          <w:rFonts w:ascii="Tinos" w:hAnsi="Tinos" w:cstheme="majorBidi"/>
          <w:sz w:val="28"/>
          <w:szCs w:val="28"/>
        </w:rPr>
        <w:t xml:space="preserve">текущего контроля успеваемости и промежуточной аттестации обучающихся Муниципальное бюджетное общеобразовательное учреждение ,,Средняя общеобразовательная школа №3,,. 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>Освоение основной образовательной программы основного общего образования завершается ито</w:t>
      </w:r>
      <w:r>
        <w:rPr>
          <w:rStyle w:val="markedcontent"/>
          <w:rFonts w:ascii="Tinos" w:hAnsi="Tinos" w:cstheme="majorBidi"/>
          <w:sz w:val="28"/>
          <w:szCs w:val="28"/>
        </w:rPr>
        <w:t xml:space="preserve">говой аттестацией. </w:t>
      </w:r>
    </w:p>
    <w:p w:rsidR="00662E9E" w:rsidRDefault="00371CB1">
      <w:pPr>
        <w:ind w:firstLine="567"/>
        <w:jc w:val="both"/>
      </w:pPr>
      <w:r>
        <w:rPr>
          <w:rStyle w:val="markedcontent"/>
          <w:rFonts w:ascii="Tinos" w:hAnsi="Tinos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662E9E" w:rsidRDefault="00662E9E">
      <w:pPr>
        <w:ind w:firstLine="567"/>
        <w:jc w:val="both"/>
        <w:rPr>
          <w:rFonts w:ascii="Tinos" w:hAnsi="Tinos" w:cstheme="majorBidi"/>
          <w:sz w:val="28"/>
          <w:szCs w:val="28"/>
        </w:rPr>
        <w:sectPr w:rsidR="00662E9E">
          <w:pgSz w:w="11906" w:h="16838"/>
          <w:pgMar w:top="1134" w:right="850" w:bottom="1134" w:left="1134" w:header="0" w:footer="0" w:gutter="0"/>
          <w:cols w:space="720"/>
          <w:formProt w:val="0"/>
          <w:docGrid w:linePitch="360" w:charSpace="4096"/>
        </w:sectPr>
      </w:pPr>
    </w:p>
    <w:p w:rsidR="00662E9E" w:rsidRDefault="00371CB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662E9E" w:rsidRDefault="00662E9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f0"/>
        <w:tblW w:w="14553" w:type="dxa"/>
        <w:tblLook w:val="04A0" w:firstRow="1" w:lastRow="0" w:firstColumn="1" w:lastColumn="0" w:noHBand="0" w:noVBand="1"/>
      </w:tblPr>
      <w:tblGrid>
        <w:gridCol w:w="2080"/>
        <w:gridCol w:w="2078"/>
        <w:gridCol w:w="2080"/>
        <w:gridCol w:w="2078"/>
        <w:gridCol w:w="2080"/>
        <w:gridCol w:w="2078"/>
        <w:gridCol w:w="2079"/>
      </w:tblGrid>
      <w:tr w:rsidR="00662E9E">
        <w:tc>
          <w:tcPr>
            <w:tcW w:w="2079" w:type="dxa"/>
            <w:vMerge w:val="restart"/>
            <w:shd w:val="clear" w:color="auto" w:fill="D9D9D9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2078" w:type="dxa"/>
            <w:vMerge w:val="restart"/>
            <w:shd w:val="clear" w:color="auto" w:fill="D9D9D9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5 классы</w:t>
            </w:r>
          </w:p>
        </w:tc>
        <w:tc>
          <w:tcPr>
            <w:tcW w:w="2078" w:type="dxa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6 классы</w:t>
            </w:r>
          </w:p>
        </w:tc>
        <w:tc>
          <w:tcPr>
            <w:tcW w:w="2080" w:type="dxa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7 классы</w:t>
            </w:r>
          </w:p>
        </w:tc>
        <w:tc>
          <w:tcPr>
            <w:tcW w:w="2078" w:type="dxa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8 классы</w:t>
            </w:r>
          </w:p>
        </w:tc>
        <w:tc>
          <w:tcPr>
            <w:tcW w:w="2079" w:type="dxa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9 классы</w:t>
            </w:r>
          </w:p>
        </w:tc>
      </w:tr>
      <w:tr w:rsidR="00662E9E">
        <w:tc>
          <w:tcPr>
            <w:tcW w:w="14552" w:type="dxa"/>
            <w:gridSpan w:val="7"/>
            <w:shd w:val="clear" w:color="auto" w:fill="FFFFB3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662E9E">
        <w:tc>
          <w:tcPr>
            <w:tcW w:w="2079" w:type="dxa"/>
            <w:vMerge w:val="restart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Русский язык и литература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Русский язык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5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6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4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Литература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  <w:tr w:rsidR="00662E9E">
        <w:tc>
          <w:tcPr>
            <w:tcW w:w="2079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Иностранные языки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Иностранный язык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  <w:tr w:rsidR="00662E9E">
        <w:tc>
          <w:tcPr>
            <w:tcW w:w="2079" w:type="dxa"/>
            <w:vMerge w:val="restart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Математика и информатика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Математика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5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5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Алгебра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Геометрия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Вероятность и статистика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Информатика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662E9E">
        <w:tc>
          <w:tcPr>
            <w:tcW w:w="2079" w:type="dxa"/>
            <w:vMerge w:val="restart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Общественно-научные предметы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История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2.5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Обществознание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География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</w:tr>
      <w:tr w:rsidR="00662E9E">
        <w:tc>
          <w:tcPr>
            <w:tcW w:w="2079" w:type="dxa"/>
            <w:vMerge w:val="restart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Естественно-научные предметы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Физика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Химия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Биология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</w:tr>
      <w:tr w:rsidR="00662E9E">
        <w:tc>
          <w:tcPr>
            <w:tcW w:w="2079" w:type="dxa"/>
            <w:vMerge w:val="restart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Искусство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Изобразительное искусство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Музыка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</w:tr>
      <w:tr w:rsidR="00662E9E">
        <w:tc>
          <w:tcPr>
            <w:tcW w:w="2079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Труд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Труд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662E9E">
        <w:tc>
          <w:tcPr>
            <w:tcW w:w="2079" w:type="dxa"/>
            <w:vMerge w:val="restart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Физическая культура и ОБЗР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Физическая культура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  <w:tr w:rsidR="00662E9E">
        <w:tc>
          <w:tcPr>
            <w:tcW w:w="2079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ОБЗР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662E9E">
        <w:tc>
          <w:tcPr>
            <w:tcW w:w="2079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Основы духовно-нравственной культуры народов России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Основы духовно-нравственной культуры народов России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</w:tr>
      <w:tr w:rsidR="00662E9E">
        <w:tc>
          <w:tcPr>
            <w:tcW w:w="4157" w:type="dxa"/>
            <w:gridSpan w:val="2"/>
            <w:shd w:val="clear" w:color="auto" w:fill="00FF00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Итого</w:t>
            </w:r>
          </w:p>
        </w:tc>
        <w:tc>
          <w:tcPr>
            <w:tcW w:w="2080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28</w:t>
            </w:r>
          </w:p>
        </w:tc>
        <w:tc>
          <w:tcPr>
            <w:tcW w:w="2078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30</w:t>
            </w:r>
          </w:p>
        </w:tc>
        <w:tc>
          <w:tcPr>
            <w:tcW w:w="2080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31</w:t>
            </w:r>
          </w:p>
        </w:tc>
        <w:tc>
          <w:tcPr>
            <w:tcW w:w="2078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33.5</w:t>
            </w:r>
          </w:p>
        </w:tc>
      </w:tr>
      <w:tr w:rsidR="00662E9E">
        <w:tc>
          <w:tcPr>
            <w:tcW w:w="14552" w:type="dxa"/>
            <w:gridSpan w:val="7"/>
            <w:shd w:val="clear" w:color="auto" w:fill="FFFFB3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62E9E">
        <w:tc>
          <w:tcPr>
            <w:tcW w:w="4157" w:type="dxa"/>
            <w:gridSpan w:val="2"/>
            <w:shd w:val="clear" w:color="auto" w:fill="D9D9D9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lastRenderedPageBreak/>
              <w:t>Наименование учебного курса</w:t>
            </w:r>
          </w:p>
        </w:tc>
        <w:tc>
          <w:tcPr>
            <w:tcW w:w="2080" w:type="dxa"/>
            <w:shd w:val="clear" w:color="auto" w:fill="D9D9D9"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  <w:shd w:val="clear" w:color="auto" w:fill="D9D9D9"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D9D9D9"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8" w:type="dxa"/>
            <w:shd w:val="clear" w:color="auto" w:fill="D9D9D9"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D9D9D9"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2E9E">
        <w:tc>
          <w:tcPr>
            <w:tcW w:w="4157" w:type="dxa"/>
            <w:gridSpan w:val="2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Краеведение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</w:tr>
      <w:tr w:rsidR="00662E9E">
        <w:tc>
          <w:tcPr>
            <w:tcW w:w="4157" w:type="dxa"/>
            <w:gridSpan w:val="2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История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0.5</w:t>
            </w:r>
          </w:p>
        </w:tc>
      </w:tr>
      <w:tr w:rsidR="00662E9E">
        <w:tc>
          <w:tcPr>
            <w:tcW w:w="4157" w:type="dxa"/>
            <w:gridSpan w:val="2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Русский язык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662E9E">
        <w:tc>
          <w:tcPr>
            <w:tcW w:w="4157" w:type="dxa"/>
            <w:gridSpan w:val="2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Химия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662E9E">
        <w:tc>
          <w:tcPr>
            <w:tcW w:w="4157" w:type="dxa"/>
            <w:gridSpan w:val="2"/>
            <w:shd w:val="clear" w:color="auto" w:fill="00FF00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Итого</w:t>
            </w:r>
          </w:p>
        </w:tc>
        <w:tc>
          <w:tcPr>
            <w:tcW w:w="2080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80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2.5</w:t>
            </w:r>
          </w:p>
        </w:tc>
      </w:tr>
      <w:tr w:rsidR="00662E9E">
        <w:tc>
          <w:tcPr>
            <w:tcW w:w="4157" w:type="dxa"/>
            <w:gridSpan w:val="2"/>
            <w:shd w:val="clear" w:color="auto" w:fill="00FF00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ИТОГО недельная нагрузка</w:t>
            </w:r>
          </w:p>
        </w:tc>
        <w:tc>
          <w:tcPr>
            <w:tcW w:w="2080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29</w:t>
            </w:r>
          </w:p>
        </w:tc>
        <w:tc>
          <w:tcPr>
            <w:tcW w:w="2078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30</w:t>
            </w:r>
          </w:p>
        </w:tc>
        <w:tc>
          <w:tcPr>
            <w:tcW w:w="2080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31</w:t>
            </w:r>
          </w:p>
        </w:tc>
        <w:tc>
          <w:tcPr>
            <w:tcW w:w="2078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34</w:t>
            </w:r>
          </w:p>
        </w:tc>
        <w:tc>
          <w:tcPr>
            <w:tcW w:w="2079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36</w:t>
            </w:r>
          </w:p>
        </w:tc>
      </w:tr>
      <w:tr w:rsidR="00662E9E">
        <w:tc>
          <w:tcPr>
            <w:tcW w:w="4157" w:type="dxa"/>
            <w:gridSpan w:val="2"/>
            <w:shd w:val="clear" w:color="auto" w:fill="FCE3FC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Количество учебных недель</w:t>
            </w:r>
          </w:p>
        </w:tc>
        <w:tc>
          <w:tcPr>
            <w:tcW w:w="2080" w:type="dxa"/>
            <w:shd w:val="clear" w:color="auto" w:fill="FCE3FC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34</w:t>
            </w:r>
          </w:p>
        </w:tc>
        <w:tc>
          <w:tcPr>
            <w:tcW w:w="2078" w:type="dxa"/>
            <w:shd w:val="clear" w:color="auto" w:fill="FCE3FC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34</w:t>
            </w:r>
          </w:p>
        </w:tc>
        <w:tc>
          <w:tcPr>
            <w:tcW w:w="2080" w:type="dxa"/>
            <w:shd w:val="clear" w:color="auto" w:fill="FCE3FC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34</w:t>
            </w:r>
          </w:p>
        </w:tc>
        <w:tc>
          <w:tcPr>
            <w:tcW w:w="2078" w:type="dxa"/>
            <w:shd w:val="clear" w:color="auto" w:fill="FCE3FC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34</w:t>
            </w:r>
          </w:p>
        </w:tc>
      </w:tr>
      <w:tr w:rsidR="00662E9E">
        <w:tc>
          <w:tcPr>
            <w:tcW w:w="4157" w:type="dxa"/>
            <w:gridSpan w:val="2"/>
            <w:shd w:val="clear" w:color="auto" w:fill="FCE3FC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Всего часов в год</w:t>
            </w:r>
          </w:p>
        </w:tc>
        <w:tc>
          <w:tcPr>
            <w:tcW w:w="2080" w:type="dxa"/>
            <w:shd w:val="clear" w:color="auto" w:fill="FCE3FC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986</w:t>
            </w:r>
          </w:p>
        </w:tc>
        <w:tc>
          <w:tcPr>
            <w:tcW w:w="2078" w:type="dxa"/>
            <w:shd w:val="clear" w:color="auto" w:fill="FCE3FC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1020</w:t>
            </w:r>
          </w:p>
        </w:tc>
        <w:tc>
          <w:tcPr>
            <w:tcW w:w="2080" w:type="dxa"/>
            <w:shd w:val="clear" w:color="auto" w:fill="FCE3FC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1054</w:t>
            </w:r>
          </w:p>
        </w:tc>
        <w:tc>
          <w:tcPr>
            <w:tcW w:w="2078" w:type="dxa"/>
            <w:shd w:val="clear" w:color="auto" w:fill="FCE3FC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1156</w:t>
            </w:r>
          </w:p>
        </w:tc>
        <w:tc>
          <w:tcPr>
            <w:tcW w:w="2079" w:type="dxa"/>
            <w:shd w:val="clear" w:color="auto" w:fill="FCE3FC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1224</w:t>
            </w:r>
          </w:p>
        </w:tc>
      </w:tr>
    </w:tbl>
    <w:p w:rsidR="00662E9E" w:rsidRDefault="00371CB1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br w:type="page"/>
      </w:r>
    </w:p>
    <w:p w:rsidR="00662E9E" w:rsidRDefault="00371CB1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b/>
          <w:sz w:val="32"/>
        </w:rPr>
        <w:lastRenderedPageBreak/>
        <w:t>План внеурочной деятельности (недельный)</w:t>
      </w:r>
    </w:p>
    <w:p w:rsidR="00662E9E" w:rsidRDefault="00371CB1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t>Муниципальное бюджетное общеобразовательное учреждение ,,Средняя общеобразовательная школа №3,,</w:t>
      </w:r>
    </w:p>
    <w:tbl>
      <w:tblPr>
        <w:tblStyle w:val="af0"/>
        <w:tblW w:w="14553" w:type="dxa"/>
        <w:tblLook w:val="04A0" w:firstRow="1" w:lastRow="0" w:firstColumn="1" w:lastColumn="0" w:noHBand="0" w:noVBand="1"/>
      </w:tblPr>
      <w:tblGrid>
        <w:gridCol w:w="4158"/>
        <w:gridCol w:w="2080"/>
        <w:gridCol w:w="2078"/>
        <w:gridCol w:w="2080"/>
        <w:gridCol w:w="2078"/>
        <w:gridCol w:w="2079"/>
      </w:tblGrid>
      <w:tr w:rsidR="00662E9E" w:rsidTr="00652AB4">
        <w:tc>
          <w:tcPr>
            <w:tcW w:w="4158" w:type="dxa"/>
            <w:vMerge w:val="restart"/>
            <w:shd w:val="clear" w:color="auto" w:fill="D9D9D9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Учебные курсы</w:t>
            </w:r>
          </w:p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662E9E" w:rsidTr="00652AB4">
        <w:tc>
          <w:tcPr>
            <w:tcW w:w="4158" w:type="dxa"/>
            <w:vMerge/>
          </w:tcPr>
          <w:p w:rsidR="00662E9E" w:rsidRDefault="00662E9E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5абв</w:t>
            </w:r>
          </w:p>
        </w:tc>
        <w:tc>
          <w:tcPr>
            <w:tcW w:w="2078" w:type="dxa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6аб</w:t>
            </w:r>
          </w:p>
        </w:tc>
        <w:tc>
          <w:tcPr>
            <w:tcW w:w="2080" w:type="dxa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7абв</w:t>
            </w:r>
          </w:p>
        </w:tc>
        <w:tc>
          <w:tcPr>
            <w:tcW w:w="2078" w:type="dxa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8абв</w:t>
            </w:r>
          </w:p>
        </w:tc>
        <w:tc>
          <w:tcPr>
            <w:tcW w:w="2079" w:type="dxa"/>
            <w:shd w:val="clear" w:color="auto" w:fill="D9D9D9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9абв</w:t>
            </w:r>
          </w:p>
        </w:tc>
      </w:tr>
      <w:tr w:rsidR="00662E9E" w:rsidTr="00652AB4">
        <w:tc>
          <w:tcPr>
            <w:tcW w:w="415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Разговоры о важном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662E9E" w:rsidTr="00652AB4">
        <w:tc>
          <w:tcPr>
            <w:tcW w:w="4158" w:type="dxa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Профессиональное ориентирование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80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9" w:type="dxa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662E9E" w:rsidTr="00652AB4">
        <w:tc>
          <w:tcPr>
            <w:tcW w:w="4158" w:type="dxa"/>
          </w:tcPr>
          <w:p w:rsidR="00662E9E" w:rsidRDefault="00652AB4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Моя семья</w:t>
            </w:r>
          </w:p>
        </w:tc>
        <w:tc>
          <w:tcPr>
            <w:tcW w:w="2080" w:type="dxa"/>
          </w:tcPr>
          <w:p w:rsidR="00662E9E" w:rsidRDefault="00652AB4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652AB4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80" w:type="dxa"/>
          </w:tcPr>
          <w:p w:rsidR="00662E9E" w:rsidRDefault="00652AB4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8" w:type="dxa"/>
          </w:tcPr>
          <w:p w:rsidR="00662E9E" w:rsidRDefault="00652AB4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2079" w:type="dxa"/>
          </w:tcPr>
          <w:p w:rsidR="00662E9E" w:rsidRDefault="00652AB4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662E9E" w:rsidTr="00652AB4">
        <w:tc>
          <w:tcPr>
            <w:tcW w:w="4158" w:type="dxa"/>
            <w:shd w:val="clear" w:color="auto" w:fill="00FF00"/>
          </w:tcPr>
          <w:p w:rsidR="00662E9E" w:rsidRDefault="00371CB1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ИТОГО недельная нагрузка</w:t>
            </w:r>
          </w:p>
        </w:tc>
        <w:tc>
          <w:tcPr>
            <w:tcW w:w="2080" w:type="dxa"/>
            <w:shd w:val="clear" w:color="auto" w:fill="00FF00"/>
          </w:tcPr>
          <w:p w:rsidR="00662E9E" w:rsidRDefault="00652AB4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2078" w:type="dxa"/>
            <w:shd w:val="clear" w:color="auto" w:fill="00FF00"/>
          </w:tcPr>
          <w:p w:rsidR="00662E9E" w:rsidRDefault="00652AB4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80" w:type="dxa"/>
            <w:shd w:val="clear" w:color="auto" w:fill="00FF00"/>
          </w:tcPr>
          <w:p w:rsidR="00662E9E" w:rsidRDefault="00652AB4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  <w:bookmarkStart w:id="0" w:name="_GoBack"/>
            <w:bookmarkEnd w:id="0"/>
          </w:p>
        </w:tc>
        <w:tc>
          <w:tcPr>
            <w:tcW w:w="2078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662E9E" w:rsidRDefault="00371CB1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</w:tbl>
    <w:p w:rsidR="00371CB1" w:rsidRDefault="00371CB1"/>
    <w:sectPr w:rsidR="00371CB1">
      <w:pgSz w:w="16820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nos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62E9E"/>
    <w:rsid w:val="00371CB1"/>
    <w:rsid w:val="00652AB4"/>
    <w:rsid w:val="00662E9E"/>
    <w:rsid w:val="00AA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613F4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0">
    <w:name w:val="Заголовок 3 Знак"/>
    <w:basedOn w:val="a0"/>
    <w:link w:val="3"/>
    <w:uiPriority w:val="9"/>
    <w:qFormat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CA5D63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C3476"/>
    <w:pPr>
      <w:ind w:left="720"/>
      <w:contextualSpacing/>
    </w:pPr>
  </w:style>
  <w:style w:type="table" w:styleId="af0">
    <w:name w:val="Table Grid"/>
    <w:basedOn w:val="a1"/>
    <w:uiPriority w:val="39"/>
    <w:rsid w:val="006E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Васильева</cp:lastModifiedBy>
  <cp:revision>30</cp:revision>
  <dcterms:created xsi:type="dcterms:W3CDTF">2022-08-06T07:34:00Z</dcterms:created>
  <dcterms:modified xsi:type="dcterms:W3CDTF">2024-08-28T15:38:00Z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