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4E" w:rsidRDefault="00FB7F4E" w:rsidP="00FB7F4E">
      <w:pPr>
        <w:pStyle w:val="1"/>
        <w:shd w:val="clear" w:color="auto" w:fill="FFFFFF"/>
        <w:spacing w:line="461" w:lineRule="atLeast"/>
        <w:rPr>
          <w:rFonts w:ascii="Montserrat" w:hAnsi="Montserrat"/>
          <w:color w:val="000000"/>
          <w:sz w:val="37"/>
          <w:szCs w:val="37"/>
        </w:rPr>
      </w:pPr>
      <w:r>
        <w:rPr>
          <w:rFonts w:ascii="Montserrat" w:hAnsi="Montserrat"/>
          <w:color w:val="000000"/>
          <w:sz w:val="37"/>
          <w:szCs w:val="37"/>
        </w:rPr>
        <w:t>О сроках, местах и порядке подачи и рассмотрении апелляции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jc w:val="center"/>
        <w:rPr>
          <w:rFonts w:ascii="Montserrat" w:hAnsi="Montserrat"/>
          <w:color w:val="000000"/>
          <w:sz w:val="18"/>
          <w:szCs w:val="18"/>
        </w:rPr>
      </w:pPr>
      <w:r>
        <w:rPr>
          <w:rStyle w:val="a5"/>
          <w:rFonts w:ascii="Montserrat" w:hAnsi="Montserrat"/>
          <w:color w:val="000000"/>
          <w:sz w:val="18"/>
          <w:szCs w:val="18"/>
        </w:rPr>
        <w:t>ПОРЯДОК ПОДАЧИ АПЕЛЛЯЦИЙ ОГЭ 202</w:t>
      </w:r>
      <w:r w:rsidR="005954C7">
        <w:rPr>
          <w:rStyle w:val="a5"/>
          <w:rFonts w:ascii="Montserrat" w:hAnsi="Montserrat"/>
          <w:color w:val="000000"/>
          <w:sz w:val="18"/>
          <w:szCs w:val="18"/>
        </w:rPr>
        <w:t>6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 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Участник ГИА имеет право подать апелляцию в КК в письменной форме:</w:t>
      </w:r>
    </w:p>
    <w:p w:rsidR="00FB7F4E" w:rsidRDefault="00FB7F4E" w:rsidP="00FB7F4E">
      <w:pPr>
        <w:numPr>
          <w:ilvl w:val="0"/>
          <w:numId w:val="41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Style w:val="aa"/>
          <w:rFonts w:ascii="Montserrat" w:hAnsi="Montserrat"/>
          <w:color w:val="000000"/>
          <w:sz w:val="18"/>
          <w:szCs w:val="18"/>
        </w:rPr>
        <w:t>о нарушении установленного порядка проведения ОГЭ по соответствующему учебному предмету;</w:t>
      </w:r>
    </w:p>
    <w:p w:rsidR="00FB7F4E" w:rsidRDefault="00FB7F4E" w:rsidP="00FB7F4E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Style w:val="aa"/>
          <w:rFonts w:ascii="Montserrat" w:hAnsi="Montserrat"/>
          <w:color w:val="000000"/>
          <w:sz w:val="18"/>
          <w:szCs w:val="18"/>
        </w:rPr>
        <w:t>о несогласии с выставленными баллами.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Конфликтная комиссия не рассматриваются апелляции по вопросам:</w:t>
      </w:r>
    </w:p>
    <w:p w:rsidR="00FB7F4E" w:rsidRDefault="00FB7F4E" w:rsidP="00FB7F4E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содержания и структуры экзаменационных материалов по учебным предметам;</w:t>
      </w:r>
    </w:p>
    <w:p w:rsidR="00FB7F4E" w:rsidRDefault="00FB7F4E" w:rsidP="00FB7F4E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proofErr w:type="gramStart"/>
      <w:r>
        <w:rPr>
          <w:rFonts w:ascii="Montserrat" w:hAnsi="Montserrat"/>
          <w:color w:val="000000"/>
          <w:sz w:val="18"/>
          <w:szCs w:val="18"/>
        </w:rPr>
        <w:t>связанным с нарушением самими участниками  ГИА 9 требований порядка проведения государственной итоговой аттестации;</w:t>
      </w:r>
      <w:proofErr w:type="gramEnd"/>
    </w:p>
    <w:p w:rsidR="00FB7F4E" w:rsidRDefault="00FB7F4E" w:rsidP="00FB7F4E">
      <w:pPr>
        <w:numPr>
          <w:ilvl w:val="0"/>
          <w:numId w:val="42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связанным с выполнением заданий экзаменационной работы с кратким ответом;</w:t>
      </w:r>
    </w:p>
    <w:p w:rsidR="00FB7F4E" w:rsidRDefault="00FB7F4E" w:rsidP="00FB7F4E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неправильного оформления экзаменационной работы.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jc w:val="center"/>
        <w:rPr>
          <w:rFonts w:ascii="Montserrat" w:hAnsi="Montserrat"/>
          <w:color w:val="000000"/>
          <w:sz w:val="18"/>
          <w:szCs w:val="18"/>
        </w:rPr>
      </w:pPr>
      <w:r>
        <w:rPr>
          <w:rStyle w:val="a5"/>
          <w:rFonts w:ascii="Montserrat" w:hAnsi="Montserrat"/>
          <w:color w:val="000000"/>
          <w:sz w:val="18"/>
          <w:szCs w:val="18"/>
        </w:rPr>
        <w:t>Апелляция о нарушении установленного порядка ОГЭ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также ассистентов, оказывающих необходимую техническую помощь обучающимся с ограниченными возможностями здоровья.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FB7F4E" w:rsidRDefault="00FB7F4E" w:rsidP="00FB7F4E">
      <w:pPr>
        <w:numPr>
          <w:ilvl w:val="0"/>
          <w:numId w:val="43"/>
        </w:numPr>
        <w:shd w:val="clear" w:color="auto" w:fill="FFFFFF"/>
        <w:spacing w:before="100" w:beforeAutospacing="1" w:after="18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об отклонении апелляции;</w:t>
      </w:r>
    </w:p>
    <w:p w:rsidR="00FB7F4E" w:rsidRDefault="00FB7F4E" w:rsidP="00FB7F4E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об удовлетворении апелляции.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FB7F4E" w:rsidRDefault="00FB7F4E" w:rsidP="00FB7F4E">
      <w:pPr>
        <w:pStyle w:val="3"/>
        <w:shd w:val="clear" w:color="auto" w:fill="FFFFFF"/>
        <w:spacing w:after="115" w:afterAutospacing="0" w:line="27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a5"/>
          <w:rFonts w:ascii="Montserrat" w:hAnsi="Montserrat"/>
          <w:b/>
          <w:bCs/>
          <w:color w:val="000000"/>
          <w:sz w:val="21"/>
          <w:szCs w:val="21"/>
        </w:rPr>
        <w:t>Особенности</w:t>
      </w:r>
    </w:p>
    <w:p w:rsidR="00FB7F4E" w:rsidRDefault="00FB7F4E" w:rsidP="00FB7F4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Подается участником члену ГЭК</w:t>
      </w:r>
    </w:p>
    <w:p w:rsidR="00FB7F4E" w:rsidRDefault="00FB7F4E" w:rsidP="00FB7F4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В день проведения экзамена</w:t>
      </w:r>
    </w:p>
    <w:p w:rsidR="00FB7F4E" w:rsidRDefault="00FB7F4E" w:rsidP="00FB7F4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lastRenderedPageBreak/>
        <w:t>В пункте проведения экзамена</w:t>
      </w:r>
    </w:p>
    <w:p w:rsidR="00FB7F4E" w:rsidRDefault="00FB7F4E" w:rsidP="00FB7F4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ДО ВЫХОДА из ППЭ</w:t>
      </w:r>
    </w:p>
    <w:p w:rsidR="00FB7F4E" w:rsidRDefault="00FB7F4E" w:rsidP="00FB7F4E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 форме ППЭ-02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jc w:val="center"/>
        <w:rPr>
          <w:rFonts w:ascii="Montserrat" w:hAnsi="Montserrat"/>
          <w:color w:val="000000"/>
          <w:sz w:val="18"/>
          <w:szCs w:val="18"/>
        </w:rPr>
      </w:pPr>
      <w:r>
        <w:rPr>
          <w:rStyle w:val="a5"/>
          <w:rFonts w:ascii="Montserrat" w:hAnsi="Montserrat"/>
          <w:color w:val="000000"/>
          <w:sz w:val="18"/>
          <w:szCs w:val="18"/>
        </w:rPr>
        <w:t>Апелляция о несогласии с выставленными баллами по итогу ОГЭ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>
        <w:rPr>
          <w:rStyle w:val="a5"/>
          <w:rFonts w:ascii="Montserrat" w:hAnsi="Montserrat"/>
          <w:color w:val="000000"/>
          <w:sz w:val="18"/>
          <w:szCs w:val="18"/>
        </w:rPr>
        <w:t>двух</w:t>
      </w:r>
      <w:r>
        <w:rPr>
          <w:rFonts w:ascii="Montserrat" w:hAnsi="Montserrat"/>
          <w:color w:val="000000"/>
          <w:sz w:val="18"/>
          <w:szCs w:val="18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подавшим апелляцию.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Указанные материалы предъявляются обучающемуся (при его участии в рассмотрении апелляции).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FB7F4E" w:rsidRDefault="00FB7F4E" w:rsidP="00FB7F4E">
      <w:pPr>
        <w:pStyle w:val="3"/>
        <w:shd w:val="clear" w:color="auto" w:fill="FFFFFF"/>
        <w:spacing w:after="115" w:afterAutospacing="0" w:line="276" w:lineRule="atLeast"/>
        <w:rPr>
          <w:rFonts w:ascii="Montserrat" w:hAnsi="Montserrat"/>
          <w:color w:val="000000"/>
          <w:sz w:val="21"/>
          <w:szCs w:val="21"/>
        </w:rPr>
      </w:pPr>
      <w:r>
        <w:rPr>
          <w:rStyle w:val="a5"/>
          <w:rFonts w:ascii="Montserrat" w:hAnsi="Montserrat"/>
          <w:b/>
          <w:bCs/>
          <w:color w:val="000000"/>
          <w:sz w:val="21"/>
          <w:szCs w:val="21"/>
        </w:rPr>
        <w:t>Особенности</w:t>
      </w:r>
    </w:p>
    <w:p w:rsidR="00FB7F4E" w:rsidRDefault="00FB7F4E" w:rsidP="00FB7F4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Подается участником в школу </w:t>
      </w:r>
    </w:p>
    <w:p w:rsidR="00FB7F4E" w:rsidRDefault="00FB7F4E" w:rsidP="00FB7F4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Выпускники прошлых лет подают заявление по месту регистрации</w:t>
      </w:r>
    </w:p>
    <w:p w:rsidR="00FB7F4E" w:rsidRDefault="00FB7F4E" w:rsidP="00FB7F4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В течение двух рабочих дней, следующих за официальным днем объявления результатов экзамена</w:t>
      </w:r>
    </w:p>
    <w:p w:rsidR="00FB7F4E" w:rsidRDefault="00FB7F4E" w:rsidP="00FB7F4E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Подается по форме 1-АП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jc w:val="center"/>
        <w:rPr>
          <w:rFonts w:ascii="Montserrat" w:hAnsi="Montserrat"/>
          <w:color w:val="000000"/>
          <w:sz w:val="18"/>
          <w:szCs w:val="18"/>
        </w:rPr>
      </w:pPr>
      <w:r>
        <w:rPr>
          <w:rStyle w:val="a5"/>
          <w:rFonts w:ascii="Montserrat" w:hAnsi="Montserrat"/>
          <w:color w:val="000000"/>
          <w:sz w:val="18"/>
          <w:szCs w:val="18"/>
        </w:rPr>
        <w:t xml:space="preserve">Сколько рассматривается апелляция о несогласии с </w:t>
      </w:r>
      <w:r w:rsidR="005954C7">
        <w:rPr>
          <w:rStyle w:val="a5"/>
          <w:rFonts w:ascii="Montserrat" w:hAnsi="Montserrat"/>
          <w:color w:val="000000"/>
          <w:sz w:val="18"/>
          <w:szCs w:val="18"/>
        </w:rPr>
        <w:t>баллами за ОГЭ 2026</w:t>
      </w:r>
      <w:r>
        <w:rPr>
          <w:rStyle w:val="a5"/>
          <w:rFonts w:ascii="Montserrat" w:hAnsi="Montserrat"/>
          <w:color w:val="000000"/>
          <w:sz w:val="18"/>
          <w:szCs w:val="18"/>
        </w:rPr>
        <w:t>?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Рассматривается в течение четырех рабочих дней, следующих за днем ее поступления в конфликтную комиссию.</w:t>
      </w:r>
    </w:p>
    <w:p w:rsidR="00FB7F4E" w:rsidRDefault="00FB7F4E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Что делается с вашей апелляцией о несогласии с баллами?</w:t>
      </w:r>
    </w:p>
    <w:p w:rsidR="00FB7F4E" w:rsidRDefault="00FB7F4E" w:rsidP="00FB7F4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Работа перепроверяется экспертом предметной комиссии.</w:t>
      </w:r>
    </w:p>
    <w:p w:rsidR="00FB7F4E" w:rsidRDefault="00FB7F4E" w:rsidP="00FB7F4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При удовлетворении апелляции и выявлении ошибок в оценивании результат изменяется (изменения могут произойти как В СТОРОНУ ПОВЫШЕНИЯ, так и ПОНИЖЕНИЯ баллов).</w:t>
      </w:r>
    </w:p>
    <w:p w:rsidR="00FB7F4E" w:rsidRDefault="00FB7F4E" w:rsidP="00FB7F4E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000000"/>
          <w:sz w:val="18"/>
          <w:szCs w:val="18"/>
        </w:rPr>
      </w:pPr>
      <w:r>
        <w:rPr>
          <w:rFonts w:ascii="Montserrat" w:hAnsi="Montserrat"/>
          <w:color w:val="000000"/>
          <w:sz w:val="18"/>
          <w:szCs w:val="18"/>
        </w:rPr>
        <w:t>При отклонении апелляции результат не изменяется и остается действующим.</w:t>
      </w:r>
    </w:p>
    <w:p w:rsidR="009D7B26" w:rsidRPr="00FB7F4E" w:rsidRDefault="00D549C0" w:rsidP="00FB7F4E">
      <w:pPr>
        <w:pStyle w:val="a7"/>
        <w:shd w:val="clear" w:color="auto" w:fill="FFFFFF"/>
        <w:spacing w:before="69" w:beforeAutospacing="0" w:after="161" w:afterAutospacing="0"/>
        <w:rPr>
          <w:rFonts w:ascii="Montserrat" w:hAnsi="Montserrat"/>
          <w:color w:val="000000"/>
          <w:sz w:val="18"/>
          <w:szCs w:val="18"/>
        </w:rPr>
      </w:pPr>
      <w:hyperlink r:id="rId6" w:history="1">
        <w:r w:rsidR="00FB7F4E">
          <w:rPr>
            <w:rStyle w:val="a3"/>
            <w:rFonts w:ascii="Montserrat" w:hAnsi="Montserrat"/>
            <w:color w:val="306AFD"/>
            <w:sz w:val="18"/>
            <w:szCs w:val="18"/>
          </w:rPr>
          <w:t>Образец бланка</w:t>
        </w:r>
      </w:hyperlink>
      <w:r w:rsidR="00FB7F4E">
        <w:rPr>
          <w:rFonts w:ascii="Montserrat" w:hAnsi="Montserrat"/>
          <w:color w:val="000000"/>
          <w:sz w:val="18"/>
          <w:szCs w:val="18"/>
        </w:rPr>
        <w:t> для подачи апелляции о несогласии с выставленными баллами на ОГЭ.</w:t>
      </w:r>
    </w:p>
    <w:sectPr w:rsidR="009D7B26" w:rsidRPr="00FB7F4E" w:rsidSect="00E328B8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E3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030444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3646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415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9812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651E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97A36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C607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672A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4608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33B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EF51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1158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0B208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5342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546D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2708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0F5F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1C33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E602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080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C53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3E24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DE52B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E1457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284A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1A223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2C2C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3BA66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6DD5E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36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130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EF14A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5DE73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B410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D664A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F978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9B926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BD526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A707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FD64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C127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ED4A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52B46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1A0E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4E79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C071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2"/>
  </w:num>
  <w:num w:numId="4">
    <w:abstractNumId w:val="19"/>
  </w:num>
  <w:num w:numId="5">
    <w:abstractNumId w:val="43"/>
  </w:num>
  <w:num w:numId="6">
    <w:abstractNumId w:val="30"/>
  </w:num>
  <w:num w:numId="7">
    <w:abstractNumId w:val="26"/>
  </w:num>
  <w:num w:numId="8">
    <w:abstractNumId w:val="6"/>
  </w:num>
  <w:num w:numId="9">
    <w:abstractNumId w:val="39"/>
  </w:num>
  <w:num w:numId="10">
    <w:abstractNumId w:val="31"/>
  </w:num>
  <w:num w:numId="11">
    <w:abstractNumId w:val="12"/>
  </w:num>
  <w:num w:numId="12">
    <w:abstractNumId w:val="32"/>
  </w:num>
  <w:num w:numId="13">
    <w:abstractNumId w:val="7"/>
  </w:num>
  <w:num w:numId="14">
    <w:abstractNumId w:val="44"/>
  </w:num>
  <w:num w:numId="15">
    <w:abstractNumId w:val="40"/>
  </w:num>
  <w:num w:numId="16">
    <w:abstractNumId w:val="5"/>
  </w:num>
  <w:num w:numId="17">
    <w:abstractNumId w:val="27"/>
  </w:num>
  <w:num w:numId="18">
    <w:abstractNumId w:val="23"/>
  </w:num>
  <w:num w:numId="19">
    <w:abstractNumId w:val="45"/>
  </w:num>
  <w:num w:numId="20">
    <w:abstractNumId w:val="33"/>
  </w:num>
  <w:num w:numId="21">
    <w:abstractNumId w:val="46"/>
  </w:num>
  <w:num w:numId="22">
    <w:abstractNumId w:val="9"/>
  </w:num>
  <w:num w:numId="23">
    <w:abstractNumId w:val="35"/>
  </w:num>
  <w:num w:numId="24">
    <w:abstractNumId w:val="1"/>
  </w:num>
  <w:num w:numId="25">
    <w:abstractNumId w:val="0"/>
  </w:num>
  <w:num w:numId="26">
    <w:abstractNumId w:val="34"/>
  </w:num>
  <w:num w:numId="27">
    <w:abstractNumId w:val="13"/>
  </w:num>
  <w:num w:numId="28">
    <w:abstractNumId w:val="21"/>
  </w:num>
  <w:num w:numId="29">
    <w:abstractNumId w:val="18"/>
  </w:num>
  <w:num w:numId="30">
    <w:abstractNumId w:val="15"/>
  </w:num>
  <w:num w:numId="31">
    <w:abstractNumId w:val="38"/>
  </w:num>
  <w:num w:numId="32">
    <w:abstractNumId w:val="14"/>
  </w:num>
  <w:num w:numId="33">
    <w:abstractNumId w:val="25"/>
  </w:num>
  <w:num w:numId="34">
    <w:abstractNumId w:val="28"/>
  </w:num>
  <w:num w:numId="35">
    <w:abstractNumId w:val="24"/>
  </w:num>
  <w:num w:numId="36">
    <w:abstractNumId w:val="42"/>
  </w:num>
  <w:num w:numId="37">
    <w:abstractNumId w:val="3"/>
  </w:num>
  <w:num w:numId="38">
    <w:abstractNumId w:val="4"/>
  </w:num>
  <w:num w:numId="39">
    <w:abstractNumId w:val="17"/>
  </w:num>
  <w:num w:numId="40">
    <w:abstractNumId w:val="16"/>
  </w:num>
  <w:num w:numId="41">
    <w:abstractNumId w:val="36"/>
  </w:num>
  <w:num w:numId="42">
    <w:abstractNumId w:val="41"/>
  </w:num>
  <w:num w:numId="43">
    <w:abstractNumId w:val="11"/>
  </w:num>
  <w:num w:numId="44">
    <w:abstractNumId w:val="10"/>
  </w:num>
  <w:num w:numId="45">
    <w:abstractNumId w:val="22"/>
  </w:num>
  <w:num w:numId="46">
    <w:abstractNumId w:val="37"/>
  </w:num>
  <w:num w:numId="47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357F71"/>
    <w:rsid w:val="000028D6"/>
    <w:rsid w:val="000427BA"/>
    <w:rsid w:val="00085C22"/>
    <w:rsid w:val="000A5FF8"/>
    <w:rsid w:val="000C6A15"/>
    <w:rsid w:val="000E256B"/>
    <w:rsid w:val="00123315"/>
    <w:rsid w:val="00136D71"/>
    <w:rsid w:val="00162C41"/>
    <w:rsid w:val="001878F5"/>
    <w:rsid w:val="001B084F"/>
    <w:rsid w:val="001C2485"/>
    <w:rsid w:val="001F2895"/>
    <w:rsid w:val="00203E8E"/>
    <w:rsid w:val="00245620"/>
    <w:rsid w:val="00261C5C"/>
    <w:rsid w:val="00263E63"/>
    <w:rsid w:val="002B096C"/>
    <w:rsid w:val="002D03EA"/>
    <w:rsid w:val="002D16AD"/>
    <w:rsid w:val="002E56F1"/>
    <w:rsid w:val="003545B8"/>
    <w:rsid w:val="00357F71"/>
    <w:rsid w:val="00372958"/>
    <w:rsid w:val="003A6DE7"/>
    <w:rsid w:val="003D2CA0"/>
    <w:rsid w:val="003E2A48"/>
    <w:rsid w:val="003E4719"/>
    <w:rsid w:val="003F567D"/>
    <w:rsid w:val="00427231"/>
    <w:rsid w:val="00480275"/>
    <w:rsid w:val="0048649B"/>
    <w:rsid w:val="004F1F1B"/>
    <w:rsid w:val="00536EAA"/>
    <w:rsid w:val="00561791"/>
    <w:rsid w:val="005954C7"/>
    <w:rsid w:val="005A20CE"/>
    <w:rsid w:val="006118EF"/>
    <w:rsid w:val="006E7B8A"/>
    <w:rsid w:val="00702FDF"/>
    <w:rsid w:val="00716C57"/>
    <w:rsid w:val="0072289C"/>
    <w:rsid w:val="0072420D"/>
    <w:rsid w:val="00731AE1"/>
    <w:rsid w:val="007551EE"/>
    <w:rsid w:val="0076437D"/>
    <w:rsid w:val="00777D30"/>
    <w:rsid w:val="00782C6A"/>
    <w:rsid w:val="007861C8"/>
    <w:rsid w:val="007A6458"/>
    <w:rsid w:val="007D5381"/>
    <w:rsid w:val="007F759B"/>
    <w:rsid w:val="0080502E"/>
    <w:rsid w:val="00815DE8"/>
    <w:rsid w:val="00817E52"/>
    <w:rsid w:val="00871A87"/>
    <w:rsid w:val="00894007"/>
    <w:rsid w:val="008B1CE7"/>
    <w:rsid w:val="008B3ED7"/>
    <w:rsid w:val="008D4152"/>
    <w:rsid w:val="00914E5B"/>
    <w:rsid w:val="009551D3"/>
    <w:rsid w:val="00981171"/>
    <w:rsid w:val="009964A5"/>
    <w:rsid w:val="009D7B26"/>
    <w:rsid w:val="009E0224"/>
    <w:rsid w:val="009E5CD1"/>
    <w:rsid w:val="00A17352"/>
    <w:rsid w:val="00A46BA7"/>
    <w:rsid w:val="00A5235E"/>
    <w:rsid w:val="00A5741F"/>
    <w:rsid w:val="00A726D5"/>
    <w:rsid w:val="00A84AEA"/>
    <w:rsid w:val="00A84B49"/>
    <w:rsid w:val="00A9450B"/>
    <w:rsid w:val="00AB16CE"/>
    <w:rsid w:val="00B2016D"/>
    <w:rsid w:val="00B21CEF"/>
    <w:rsid w:val="00B23F4F"/>
    <w:rsid w:val="00B3511E"/>
    <w:rsid w:val="00B35BAE"/>
    <w:rsid w:val="00B40533"/>
    <w:rsid w:val="00B42C68"/>
    <w:rsid w:val="00C017BB"/>
    <w:rsid w:val="00C33806"/>
    <w:rsid w:val="00C868CC"/>
    <w:rsid w:val="00CC7D45"/>
    <w:rsid w:val="00CE13EF"/>
    <w:rsid w:val="00D06462"/>
    <w:rsid w:val="00D225ED"/>
    <w:rsid w:val="00D23E72"/>
    <w:rsid w:val="00D31D7E"/>
    <w:rsid w:val="00D549C0"/>
    <w:rsid w:val="00D60910"/>
    <w:rsid w:val="00D9313C"/>
    <w:rsid w:val="00D97D4B"/>
    <w:rsid w:val="00E03F18"/>
    <w:rsid w:val="00E076CC"/>
    <w:rsid w:val="00E328B8"/>
    <w:rsid w:val="00E844C3"/>
    <w:rsid w:val="00E861F3"/>
    <w:rsid w:val="00E9044E"/>
    <w:rsid w:val="00EA01BA"/>
    <w:rsid w:val="00EE6CD4"/>
    <w:rsid w:val="00EF5D61"/>
    <w:rsid w:val="00F55104"/>
    <w:rsid w:val="00F96967"/>
    <w:rsid w:val="00F97F11"/>
    <w:rsid w:val="00FB7F4E"/>
    <w:rsid w:val="00FE0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9C0"/>
  </w:style>
  <w:style w:type="paragraph" w:styleId="1">
    <w:name w:val="heading 1"/>
    <w:basedOn w:val="a"/>
    <w:next w:val="a"/>
    <w:link w:val="10"/>
    <w:uiPriority w:val="9"/>
    <w:qFormat/>
    <w:rsid w:val="00203E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5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A84B4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84B4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CC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03E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4053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84B49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locked/>
    <w:rsid w:val="00A84B4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68C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68CC"/>
    <w:rPr>
      <w:rFonts w:cs="Times New Roman"/>
      <w:b/>
      <w:bCs/>
    </w:rPr>
  </w:style>
  <w:style w:type="character" w:styleId="a3">
    <w:name w:val="Hyperlink"/>
    <w:basedOn w:val="a0"/>
    <w:uiPriority w:val="99"/>
    <w:unhideWhenUsed/>
    <w:rsid w:val="00357F7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6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8B3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8B3ED7"/>
    <w:rPr>
      <w:rFonts w:cs="Times New Roman"/>
      <w:b/>
      <w:bCs/>
    </w:rPr>
  </w:style>
  <w:style w:type="character" w:customStyle="1" w:styleId="link">
    <w:name w:val="link"/>
    <w:basedOn w:val="a0"/>
    <w:rsid w:val="00A84B49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7D5381"/>
    <w:rPr>
      <w:rFonts w:cs="Times New Roman"/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D22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heading">
    <w:name w:val="buttonheading"/>
    <w:basedOn w:val="a"/>
    <w:rsid w:val="00203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203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203E8E"/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basedOn w:val="a0"/>
    <w:rsid w:val="00731AE1"/>
    <w:rPr>
      <w:rFonts w:cs="Times New Roman"/>
    </w:rPr>
  </w:style>
  <w:style w:type="character" w:customStyle="1" w:styleId="verdana">
    <w:name w:val="verdana"/>
    <w:basedOn w:val="a0"/>
    <w:rsid w:val="00731AE1"/>
    <w:rPr>
      <w:rFonts w:cs="Times New Roman"/>
    </w:rPr>
  </w:style>
  <w:style w:type="character" w:styleId="aa">
    <w:name w:val="Emphasis"/>
    <w:basedOn w:val="a0"/>
    <w:uiPriority w:val="20"/>
    <w:qFormat/>
    <w:rsid w:val="00B40533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053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B40533"/>
    <w:rPr>
      <w:rFonts w:ascii="Arial" w:hAnsi="Arial" w:cs="Arial"/>
      <w:vanish/>
      <w:sz w:val="16"/>
      <w:szCs w:val="16"/>
    </w:rPr>
  </w:style>
  <w:style w:type="character" w:customStyle="1" w:styleId="textroot-uisc-s2fogy-0">
    <w:name w:val="text__root-ui__sc-s2fogy-0"/>
    <w:basedOn w:val="a0"/>
    <w:rsid w:val="00B40533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05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B40533"/>
    <w:rPr>
      <w:rFonts w:ascii="Arial" w:hAnsi="Arial" w:cs="Arial"/>
      <w:vanish/>
      <w:sz w:val="16"/>
      <w:szCs w:val="16"/>
    </w:rPr>
  </w:style>
  <w:style w:type="character" w:customStyle="1" w:styleId="attach-listcontrols-element-size">
    <w:name w:val="attach-list__controls-element-size"/>
    <w:basedOn w:val="a0"/>
    <w:rsid w:val="00CE13EF"/>
    <w:rPr>
      <w:rFonts w:cs="Times New Roman"/>
    </w:rPr>
  </w:style>
  <w:style w:type="character" w:customStyle="1" w:styleId="attach-listcontrols-element-cloud">
    <w:name w:val="attach-list__controls-element-cloud"/>
    <w:basedOn w:val="a0"/>
    <w:rsid w:val="00CE13EF"/>
    <w:rPr>
      <w:rFonts w:cs="Times New Roman"/>
    </w:rPr>
  </w:style>
  <w:style w:type="character" w:customStyle="1" w:styleId="3srhpmnsn2qgsurm822qgo">
    <w:name w:val="_3srhpmnsn2qgsurm822qgo"/>
    <w:basedOn w:val="a0"/>
    <w:rsid w:val="00CE13EF"/>
    <w:rPr>
      <w:rFonts w:cs="Times New Roman"/>
    </w:rPr>
  </w:style>
  <w:style w:type="character" w:customStyle="1" w:styleId="credentials-blocklabel">
    <w:name w:val="credentials-block__label"/>
    <w:basedOn w:val="a0"/>
    <w:rsid w:val="00D06462"/>
    <w:rPr>
      <w:rFonts w:cs="Times New Roman"/>
    </w:rPr>
  </w:style>
  <w:style w:type="character" w:customStyle="1" w:styleId="credentials-blockdata">
    <w:name w:val="credentials-block__data"/>
    <w:basedOn w:val="a0"/>
    <w:rsid w:val="00D06462"/>
    <w:rPr>
      <w:rFonts w:cs="Times New Roman"/>
    </w:rPr>
  </w:style>
  <w:style w:type="paragraph" w:customStyle="1" w:styleId="c30">
    <w:name w:val="c30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E5CD1"/>
    <w:rPr>
      <w:rFonts w:cs="Times New Roman"/>
    </w:rPr>
  </w:style>
  <w:style w:type="paragraph" w:customStyle="1" w:styleId="c5">
    <w:name w:val="c5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9E5CD1"/>
    <w:rPr>
      <w:rFonts w:cs="Times New Roman"/>
    </w:rPr>
  </w:style>
  <w:style w:type="character" w:customStyle="1" w:styleId="c6">
    <w:name w:val="c6"/>
    <w:basedOn w:val="a0"/>
    <w:rsid w:val="009E5CD1"/>
    <w:rPr>
      <w:rFonts w:cs="Times New Roman"/>
    </w:rPr>
  </w:style>
  <w:style w:type="paragraph" w:customStyle="1" w:styleId="c14">
    <w:name w:val="c14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9E5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9E5CD1"/>
    <w:rPr>
      <w:rFonts w:cs="Times New Roman"/>
    </w:rPr>
  </w:style>
  <w:style w:type="character" w:customStyle="1" w:styleId="status-active">
    <w:name w:val="status-active"/>
    <w:basedOn w:val="a0"/>
    <w:rsid w:val="00E328B8"/>
    <w:rPr>
      <w:rFonts w:cs="Times New Roman"/>
    </w:rPr>
  </w:style>
  <w:style w:type="character" w:customStyle="1" w:styleId="opf-commercial">
    <w:name w:val="opf-commercial"/>
    <w:basedOn w:val="a0"/>
    <w:rsid w:val="00E328B8"/>
    <w:rPr>
      <w:rFonts w:cs="Times New Roman"/>
    </w:rPr>
  </w:style>
  <w:style w:type="character" w:customStyle="1" w:styleId="replacewraper">
    <w:name w:val="replacewraper"/>
    <w:basedOn w:val="a0"/>
    <w:rsid w:val="00E328B8"/>
    <w:rPr>
      <w:rFonts w:cs="Times New Roman"/>
    </w:rPr>
  </w:style>
  <w:style w:type="character" w:customStyle="1" w:styleId="opadv">
    <w:name w:val="opadv"/>
    <w:basedOn w:val="a0"/>
    <w:rsid w:val="00E328B8"/>
    <w:rPr>
      <w:rFonts w:cs="Times New Roman"/>
    </w:rPr>
  </w:style>
  <w:style w:type="paragraph" w:customStyle="1" w:styleId="table-caption">
    <w:name w:val="table-caption"/>
    <w:basedOn w:val="a"/>
    <w:rsid w:val="00E328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tial-list-link">
    <w:name w:val="partial-list-link"/>
    <w:basedOn w:val="a0"/>
    <w:rsid w:val="00E328B8"/>
    <w:rPr>
      <w:rFonts w:cs="Times New Roman"/>
    </w:rPr>
  </w:style>
  <w:style w:type="character" w:customStyle="1" w:styleId="tovznak-item">
    <w:name w:val="tovznak-item"/>
    <w:basedOn w:val="a0"/>
    <w:rsid w:val="00E328B8"/>
    <w:rPr>
      <w:rFonts w:cs="Times New Roman"/>
    </w:rPr>
  </w:style>
  <w:style w:type="character" w:customStyle="1" w:styleId="map-search-link">
    <w:name w:val="map-search-link"/>
    <w:basedOn w:val="a0"/>
    <w:rsid w:val="00E328B8"/>
    <w:rPr>
      <w:rFonts w:cs="Times New Roman"/>
    </w:rPr>
  </w:style>
  <w:style w:type="character" w:customStyle="1" w:styleId="o5dd42a11">
    <w:name w:val="o5dd42a11"/>
    <w:basedOn w:val="a0"/>
    <w:rsid w:val="00E328B8"/>
    <w:rPr>
      <w:rFonts w:cs="Times New Roman"/>
    </w:rPr>
  </w:style>
  <w:style w:type="character" w:customStyle="1" w:styleId="o9ce0d6aa">
    <w:name w:val="o9ce0d6aa"/>
    <w:basedOn w:val="a0"/>
    <w:rsid w:val="00E328B8"/>
    <w:rPr>
      <w:rFonts w:cs="Times New Roman"/>
    </w:rPr>
  </w:style>
  <w:style w:type="character" w:customStyle="1" w:styleId="gospod-reg-doc">
    <w:name w:val="gospod-reg-doc"/>
    <w:basedOn w:val="a0"/>
    <w:rsid w:val="00E328B8"/>
    <w:rPr>
      <w:rFonts w:cs="Times New Roman"/>
    </w:rPr>
  </w:style>
  <w:style w:type="character" w:customStyle="1" w:styleId="gospod-small-date">
    <w:name w:val="gospod-small-date"/>
    <w:basedOn w:val="a0"/>
    <w:rsid w:val="00E328B8"/>
    <w:rPr>
      <w:rFonts w:cs="Times New Roman"/>
    </w:rPr>
  </w:style>
  <w:style w:type="paragraph" w:customStyle="1" w:styleId="footnote">
    <w:name w:val="footnote"/>
    <w:basedOn w:val="a"/>
    <w:rsid w:val="00E328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note-ref">
    <w:name w:val="footnote-ref"/>
    <w:basedOn w:val="a0"/>
    <w:rsid w:val="00E328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9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65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083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067">
                  <w:marLeft w:val="0"/>
                  <w:marRight w:val="0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0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73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7075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1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7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9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893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7059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6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40">
              <w:marLeft w:val="0"/>
              <w:marRight w:val="0"/>
              <w:marTop w:val="230"/>
              <w:marBottom w:val="23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368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9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46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9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3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70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971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972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7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82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8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86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94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07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9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9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17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977">
                              <w:marLeft w:val="0"/>
                              <w:marRight w:val="0"/>
                              <w:marTop w:val="0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9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7030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97038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27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29"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9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96905">
                                                              <w:marLeft w:val="8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996915">
                                                              <w:marLeft w:val="140"/>
                                                              <w:marRight w:val="138"/>
                                                              <w:marTop w:val="1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6906">
                          <w:marLeft w:val="0"/>
                          <w:marRight w:val="0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997046">
                          <w:marLeft w:val="0"/>
                          <w:marRight w:val="184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7047">
                          <w:marLeft w:val="0"/>
                          <w:marRight w:val="184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83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683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833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121">
                  <w:marLeft w:val="0"/>
                  <w:marRight w:val="0"/>
                  <w:marTop w:val="184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089">
              <w:marLeft w:val="0"/>
              <w:marRight w:val="0"/>
              <w:marTop w:val="23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09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34">
                  <w:marLeft w:val="-230"/>
                  <w:marRight w:val="0"/>
                  <w:marTop w:val="115"/>
                  <w:marBottom w:val="115"/>
                  <w:divBdr>
                    <w:top w:val="none" w:sz="0" w:space="0" w:color="FF0000"/>
                    <w:left w:val="single" w:sz="24" w:space="9" w:color="FF0000"/>
                    <w:bottom w:val="none" w:sz="0" w:space="0" w:color="FF0000"/>
                    <w:right w:val="none" w:sz="0" w:space="0" w:color="FF0000"/>
                  </w:divBdr>
                </w:div>
                <w:div w:id="368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127">
                  <w:marLeft w:val="-230"/>
                  <w:marRight w:val="0"/>
                  <w:marTop w:val="115"/>
                  <w:marBottom w:val="115"/>
                  <w:divBdr>
                    <w:top w:val="none" w:sz="0" w:space="0" w:color="auto"/>
                    <w:left w:val="single" w:sz="24" w:space="9" w:color="00B500"/>
                    <w:bottom w:val="none" w:sz="0" w:space="0" w:color="auto"/>
                    <w:right w:val="none" w:sz="0" w:space="0" w:color="auto"/>
                  </w:divBdr>
                  <w:divsChild>
                    <w:div w:id="3689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997110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1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122">
                  <w:marLeft w:val="-230"/>
                  <w:marRight w:val="0"/>
                  <w:marTop w:val="115"/>
                  <w:marBottom w:val="115"/>
                  <w:divBdr>
                    <w:top w:val="none" w:sz="0" w:space="0" w:color="E0DE15"/>
                    <w:left w:val="single" w:sz="24" w:space="9" w:color="E0DE15"/>
                    <w:bottom w:val="none" w:sz="0" w:space="0" w:color="E0DE15"/>
                    <w:right w:val="none" w:sz="0" w:space="0" w:color="E0DE15"/>
                  </w:divBdr>
                </w:div>
              </w:divsChild>
            </w:div>
            <w:div w:id="368997119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9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89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9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99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99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6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9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99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997131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90">
                      <w:marLeft w:val="0"/>
                      <w:marRight w:val="0"/>
                      <w:marTop w:val="173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3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15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157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143">
                  <w:marLeft w:val="-230"/>
                  <w:marRight w:val="0"/>
                  <w:marTop w:val="115"/>
                  <w:marBottom w:val="115"/>
                  <w:divBdr>
                    <w:top w:val="none" w:sz="0" w:space="0" w:color="FF0000"/>
                    <w:left w:val="single" w:sz="24" w:space="9" w:color="FF0000"/>
                    <w:bottom w:val="none" w:sz="0" w:space="0" w:color="FF0000"/>
                    <w:right w:val="none" w:sz="0" w:space="0" w:color="FF0000"/>
                  </w:divBdr>
                </w:div>
              </w:divsChild>
            </w:div>
            <w:div w:id="36899715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160">
                  <w:marLeft w:val="-230"/>
                  <w:marRight w:val="0"/>
                  <w:marTop w:val="115"/>
                  <w:marBottom w:val="115"/>
                  <w:divBdr>
                    <w:top w:val="none" w:sz="0" w:space="0" w:color="auto"/>
                    <w:left w:val="single" w:sz="24" w:space="9" w:color="00B5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165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66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175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9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9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6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99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7141">
                                                                                          <w:marLeft w:val="0"/>
                                                                                          <w:marRight w:val="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9684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9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9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99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99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89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9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9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9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997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997104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14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7132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13-kamenobrodskaya-r07.gosweb.gosuslugi.ru/netcat_files/userfiles/EGE/apellyaciy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0523-A4D7-410C-99AA-9B97CF56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cp:lastPrinted>2025-06-05T07:19:00Z</cp:lastPrinted>
  <dcterms:created xsi:type="dcterms:W3CDTF">2025-06-10T08:13:00Z</dcterms:created>
  <dcterms:modified xsi:type="dcterms:W3CDTF">2026-02-18T08:17:00Z</dcterms:modified>
</cp:coreProperties>
</file>