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49" w:rsidRDefault="007B7C49" w:rsidP="007B7C4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16 декабр</w:t>
      </w:r>
      <w:bookmarkStart w:id="0" w:name="_GoBack"/>
      <w:bookmarkEnd w:id="0"/>
      <w:r w:rsidRPr="00181DFF">
        <w:rPr>
          <w:rFonts w:ascii="Times New Roman" w:hAnsi="Times New Roman" w:cs="Times New Roman"/>
          <w:sz w:val="28"/>
          <w:szCs w:val="28"/>
        </w:rPr>
        <w:t>я 2009 года N 346-ЗС</w:t>
      </w:r>
    </w:p>
    <w:p w:rsidR="007B7C49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«О мерах по предупреждению причинения вреда здоровью детей,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Их физическому, интеллектуальному, психическому,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Духовному и нравственному развитию»</w:t>
      </w:r>
    </w:p>
    <w:p w:rsidR="007B7C49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Принят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 декабря 2009 года</w:t>
      </w:r>
    </w:p>
    <w:p w:rsidR="007B7C49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181DFF">
        <w:rPr>
          <w:rFonts w:ascii="Times New Roman" w:hAnsi="Times New Roman" w:cs="Times New Roman"/>
          <w:sz w:val="28"/>
          <w:szCs w:val="28"/>
        </w:rPr>
        <w:t>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Должностные лица милиции общественной безопасности,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4. 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ночное время в общественном месте без сопровождения родителей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детей,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Должностные лица милиции общественной безопасности,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>3. 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Областная экспертная комиссия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Администрации Ростовской области.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Заседания Областной экспертной комиссии проводятся по мере необходимости.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4. 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 1 или часть 1 статьи 3 настоящего Областного закона.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определения органами местного самоуправления мест, нахождение в которых может причинить вред здоровью детей, их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Защита детей от информации, пропаганды и агитации, наносящих вред его здоровью, нравственному и духовному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1) запрещается распространение не рекомендуемой детям продукции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181DFF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181DFF">
        <w:rPr>
          <w:rFonts w:ascii="Times New Roman" w:hAnsi="Times New Roman" w:cs="Times New Roman"/>
          <w:sz w:val="28"/>
          <w:szCs w:val="28"/>
        </w:rPr>
        <w:t xml:space="preserve">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>2) запрещается продажа и безвозмездная передача детям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Дети (лица, не достигшие возраста 18 лет) не могут быть распространителями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8.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настоящего Областного закона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9.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Вступление настоящего Областного закона в силу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Глава Администрации (Губернатор)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В.ЧУБ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г. Ростов-на-Дону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16 декабря 2009 года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N 346-ЗС</w:t>
      </w:r>
    </w:p>
    <w:p w:rsidR="006E2A15" w:rsidRDefault="006E2A15"/>
    <w:sectPr w:rsidR="006E2A15" w:rsidSect="00CC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B7C49"/>
    <w:rsid w:val="000076AC"/>
    <w:rsid w:val="006E2A15"/>
    <w:rsid w:val="007B7C49"/>
    <w:rsid w:val="00CC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14210</Characters>
  <Application>Microsoft Office Word</Application>
  <DocSecurity>0</DocSecurity>
  <Lines>118</Lines>
  <Paragraphs>33</Paragraphs>
  <ScaleCrop>false</ScaleCrop>
  <Company>Microsoft</Company>
  <LinksUpToDate>false</LinksUpToDate>
  <CharactersWithSpaces>16669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Losser</dc:creator>
  <cp:lastModifiedBy>Школа</cp:lastModifiedBy>
  <cp:revision>2</cp:revision>
  <dcterms:created xsi:type="dcterms:W3CDTF">2020-05-21T14:15:00Z</dcterms:created>
  <dcterms:modified xsi:type="dcterms:W3CDTF">2020-05-21T14:15:00Z</dcterms:modified>
</cp:coreProperties>
</file>