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0A6" w:rsidRPr="00B9018E" w:rsidRDefault="00B9018E" w:rsidP="00B9018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C2D2E"/>
          <w:sz w:val="23"/>
          <w:szCs w:val="23"/>
        </w:rPr>
      </w:pPr>
      <w:r w:rsidRPr="00B9018E">
        <w:rPr>
          <w:rFonts w:ascii="Arial" w:eastAsia="Times New Roman" w:hAnsi="Arial" w:cs="Arial"/>
          <w:b/>
          <w:color w:val="2C2D2E"/>
          <w:sz w:val="23"/>
          <w:szCs w:val="23"/>
        </w:rPr>
        <w:t xml:space="preserve">АКЦИЯ «ВНИМАНИЕ </w:t>
      </w:r>
      <w:r>
        <w:rPr>
          <w:rFonts w:ascii="Arial" w:eastAsia="Times New Roman" w:hAnsi="Arial" w:cs="Arial"/>
          <w:b/>
          <w:color w:val="2C2D2E"/>
          <w:sz w:val="23"/>
          <w:szCs w:val="23"/>
        </w:rPr>
        <w:t>–</w:t>
      </w:r>
      <w:r w:rsidRPr="00B9018E">
        <w:rPr>
          <w:rFonts w:ascii="Arial" w:eastAsia="Times New Roman" w:hAnsi="Arial" w:cs="Arial"/>
          <w:b/>
          <w:color w:val="2C2D2E"/>
          <w:sz w:val="23"/>
          <w:szCs w:val="23"/>
        </w:rPr>
        <w:t xml:space="preserve"> ДЕТИ</w:t>
      </w:r>
      <w:r>
        <w:rPr>
          <w:rFonts w:ascii="Arial" w:eastAsia="Times New Roman" w:hAnsi="Arial" w:cs="Arial"/>
          <w:b/>
          <w:color w:val="2C2D2E"/>
          <w:sz w:val="23"/>
          <w:szCs w:val="23"/>
        </w:rPr>
        <w:t>!</w:t>
      </w:r>
      <w:r w:rsidRPr="00B9018E">
        <w:rPr>
          <w:rFonts w:ascii="Arial" w:eastAsia="Times New Roman" w:hAnsi="Arial" w:cs="Arial"/>
          <w:b/>
          <w:color w:val="2C2D2E"/>
          <w:sz w:val="23"/>
          <w:szCs w:val="23"/>
        </w:rPr>
        <w:t>»</w:t>
      </w:r>
    </w:p>
    <w:p w:rsidR="00546737" w:rsidRDefault="00546737" w:rsidP="00546737">
      <w:pPr>
        <w:pStyle w:val="a3"/>
        <w:spacing w:before="0" w:beforeAutospacing="0"/>
        <w:rPr>
          <w:rFonts w:ascii="LatoWeb" w:hAnsi="LatoWeb"/>
          <w:color w:val="0B1F33"/>
        </w:rPr>
      </w:pPr>
      <w:r>
        <w:rPr>
          <w:rFonts w:ascii="LatoWeb" w:hAnsi="LatoWeb"/>
          <w:color w:val="0B1F33"/>
        </w:rPr>
        <w:t xml:space="preserve">     В </w:t>
      </w:r>
      <w:r>
        <w:rPr>
          <w:rFonts w:ascii="LatoWeb" w:hAnsi="LatoWeb"/>
          <w:color w:val="0B1F33"/>
        </w:rPr>
        <w:t>наш</w:t>
      </w:r>
      <w:r>
        <w:rPr>
          <w:rFonts w:ascii="LatoWeb" w:hAnsi="LatoWeb"/>
          <w:color w:val="0B1F33"/>
        </w:rPr>
        <w:t>ем детском</w:t>
      </w:r>
      <w:r>
        <w:rPr>
          <w:rFonts w:ascii="LatoWeb" w:hAnsi="LatoWeb"/>
          <w:color w:val="0B1F33"/>
        </w:rPr>
        <w:t xml:space="preserve"> сад</w:t>
      </w:r>
      <w:r>
        <w:rPr>
          <w:rFonts w:ascii="LatoWeb" w:hAnsi="LatoWeb"/>
          <w:color w:val="0B1F33"/>
        </w:rPr>
        <w:t>у</w:t>
      </w:r>
      <w:r>
        <w:rPr>
          <w:rFonts w:ascii="LatoWeb" w:hAnsi="LatoWeb"/>
          <w:color w:val="0B1F33"/>
        </w:rPr>
        <w:t xml:space="preserve"> </w:t>
      </w:r>
      <w:r>
        <w:rPr>
          <w:rFonts w:ascii="LatoWeb" w:hAnsi="LatoWeb"/>
          <w:color w:val="0B1F33"/>
        </w:rPr>
        <w:t>прошла</w:t>
      </w:r>
      <w:r>
        <w:rPr>
          <w:rFonts w:ascii="LatoWeb" w:hAnsi="LatoWeb"/>
          <w:color w:val="0B1F33"/>
        </w:rPr>
        <w:t xml:space="preserve"> профилактическ</w:t>
      </w:r>
      <w:r>
        <w:rPr>
          <w:rFonts w:ascii="LatoWeb" w:hAnsi="LatoWeb"/>
          <w:color w:val="0B1F33"/>
        </w:rPr>
        <w:t>ая</w:t>
      </w:r>
      <w:r>
        <w:rPr>
          <w:rFonts w:ascii="LatoWeb" w:hAnsi="LatoWeb"/>
          <w:color w:val="0B1F33"/>
        </w:rPr>
        <w:t xml:space="preserve"> акци</w:t>
      </w:r>
      <w:r>
        <w:rPr>
          <w:rFonts w:ascii="LatoWeb" w:hAnsi="LatoWeb"/>
          <w:color w:val="0B1F33"/>
        </w:rPr>
        <w:t>я</w:t>
      </w:r>
      <w:r>
        <w:rPr>
          <w:rFonts w:ascii="LatoWeb" w:hAnsi="LatoWeb"/>
          <w:color w:val="0B1F33"/>
        </w:rPr>
        <w:t xml:space="preserve"> «Внимание – дети!», которая проходила с </w:t>
      </w:r>
      <w:r>
        <w:rPr>
          <w:rFonts w:ascii="LatoWeb" w:hAnsi="LatoWeb"/>
          <w:color w:val="0B1F33"/>
        </w:rPr>
        <w:t>27</w:t>
      </w:r>
      <w:r>
        <w:rPr>
          <w:rFonts w:ascii="LatoWeb" w:hAnsi="LatoWeb"/>
          <w:color w:val="0B1F33"/>
        </w:rPr>
        <w:t xml:space="preserve"> </w:t>
      </w:r>
      <w:r>
        <w:rPr>
          <w:rFonts w:ascii="LatoWeb" w:hAnsi="LatoWeb"/>
          <w:color w:val="0B1F33"/>
        </w:rPr>
        <w:t>января</w:t>
      </w:r>
      <w:r>
        <w:rPr>
          <w:rFonts w:ascii="LatoWeb" w:hAnsi="LatoWeb"/>
          <w:color w:val="0B1F33"/>
        </w:rPr>
        <w:t xml:space="preserve"> по </w:t>
      </w:r>
      <w:r>
        <w:rPr>
          <w:rFonts w:ascii="LatoWeb" w:hAnsi="LatoWeb"/>
          <w:color w:val="0B1F33"/>
        </w:rPr>
        <w:t>2 февраля</w:t>
      </w:r>
      <w:r>
        <w:rPr>
          <w:rFonts w:ascii="LatoWeb" w:hAnsi="LatoWeb"/>
          <w:color w:val="0B1F33"/>
        </w:rPr>
        <w:t xml:space="preserve"> 202</w:t>
      </w:r>
      <w:r>
        <w:rPr>
          <w:rFonts w:ascii="LatoWeb" w:hAnsi="LatoWeb"/>
          <w:color w:val="0B1F33"/>
        </w:rPr>
        <w:t>5</w:t>
      </w:r>
      <w:r>
        <w:rPr>
          <w:rFonts w:ascii="LatoWeb" w:hAnsi="LatoWeb"/>
          <w:color w:val="0B1F33"/>
        </w:rPr>
        <w:t xml:space="preserve"> года.</w:t>
      </w:r>
    </w:p>
    <w:p w:rsidR="006816B6" w:rsidRDefault="00546737" w:rsidP="00546737">
      <w:pPr>
        <w:rPr>
          <w:rFonts w:ascii="LatoWeb" w:hAnsi="LatoWeb"/>
          <w:color w:val="0B1F33"/>
        </w:rPr>
      </w:pPr>
      <w:r>
        <w:rPr>
          <w:rFonts w:ascii="LatoWeb" w:hAnsi="LatoWeb"/>
          <w:color w:val="0B1F33"/>
        </w:rPr>
        <w:t>Цель</w:t>
      </w:r>
      <w:r>
        <w:rPr>
          <w:rFonts w:ascii="LatoWeb" w:hAnsi="LatoWeb"/>
          <w:color w:val="0B1F33"/>
        </w:rPr>
        <w:t xml:space="preserve"> акции</w:t>
      </w:r>
      <w:r>
        <w:rPr>
          <w:rFonts w:ascii="LatoWeb" w:hAnsi="LatoWeb"/>
          <w:color w:val="0B1F33"/>
        </w:rPr>
        <w:t xml:space="preserve"> - предотвращение дорожно-транспортного травматизма среди воспитанников</w:t>
      </w:r>
      <w:r>
        <w:rPr>
          <w:rFonts w:ascii="LatoWeb" w:hAnsi="LatoWeb"/>
          <w:color w:val="0B1F33"/>
        </w:rPr>
        <w:t>.</w:t>
      </w:r>
    </w:p>
    <w:p w:rsidR="00546737" w:rsidRDefault="00546737" w:rsidP="00546737">
      <w:pPr>
        <w:pStyle w:val="a3"/>
        <w:spacing w:before="0" w:beforeAutospacing="0"/>
        <w:rPr>
          <w:rFonts w:ascii="LatoWeb" w:hAnsi="LatoWeb"/>
          <w:color w:val="0B1F33"/>
        </w:rPr>
      </w:pPr>
      <w:r>
        <w:rPr>
          <w:rFonts w:ascii="LatoWeb" w:hAnsi="LatoWeb"/>
          <w:color w:val="0B1F33"/>
        </w:rPr>
        <w:t xml:space="preserve">     </w:t>
      </w:r>
      <w:r>
        <w:rPr>
          <w:rFonts w:ascii="LatoWeb" w:hAnsi="LatoWeb"/>
          <w:color w:val="0B1F33"/>
        </w:rPr>
        <w:t xml:space="preserve">Важно воспитывать у детей чувство ответственности за свое поведение на улице и добиваться того, чтобы соблюдение правил дорожного движения стало для них </w:t>
      </w:r>
      <w:r>
        <w:rPr>
          <w:rFonts w:ascii="LatoWeb" w:hAnsi="LatoWeb"/>
          <w:color w:val="0B1F33"/>
        </w:rPr>
        <w:t xml:space="preserve">повседневной </w:t>
      </w:r>
      <w:r>
        <w:rPr>
          <w:rFonts w:ascii="LatoWeb" w:hAnsi="LatoWeb"/>
          <w:color w:val="0B1F33"/>
        </w:rPr>
        <w:t xml:space="preserve">привычкой. В рамках акции был осуществлен комплекс мероприятий, направленных на профилактику детского дорожно-транспортного травматизма. В связи с этим были использованы разнообразные формы работы с детьми: занятия-беседы по ПДД,  проведение сюжетно-ролевых и дидактических игр,  ознакомление с художественной литературой, </w:t>
      </w:r>
      <w:r w:rsidR="00B9018E">
        <w:rPr>
          <w:rFonts w:ascii="LatoWeb" w:hAnsi="LatoWeb"/>
          <w:color w:val="0B1F33"/>
        </w:rPr>
        <w:t xml:space="preserve">были проведены </w:t>
      </w:r>
      <w:r>
        <w:rPr>
          <w:rFonts w:ascii="LatoWeb" w:hAnsi="LatoWeb"/>
          <w:color w:val="0B1F33"/>
        </w:rPr>
        <w:t>подвижные игры, рассматривание плакатов и иллюстраций.</w:t>
      </w:r>
    </w:p>
    <w:p w:rsidR="00B9018E" w:rsidRDefault="00B9018E" w:rsidP="00B9018E">
      <w:pPr>
        <w:pStyle w:val="a3"/>
        <w:spacing w:before="0" w:beforeAutospacing="0"/>
        <w:jc w:val="center"/>
        <w:rPr>
          <w:rFonts w:ascii="LatoWeb" w:hAnsi="LatoWeb"/>
          <w:color w:val="0B1F33"/>
        </w:rPr>
      </w:pPr>
      <w:r>
        <w:rPr>
          <w:rFonts w:ascii="LatoWeb" w:hAnsi="LatoWeb"/>
          <w:noProof/>
          <w:color w:val="0B1F33"/>
        </w:rPr>
        <w:drawing>
          <wp:inline distT="0" distB="0" distL="0" distR="0">
            <wp:extent cx="3171825" cy="2695575"/>
            <wp:effectExtent l="0" t="0" r="0" b="0"/>
            <wp:docPr id="3" name="Рисунок 3" descr="C:\Users\acer\Desktop\на сайт\IMG-20250131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cer\Desktop\на сайт\IMG-20250131-WA00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18E">
        <w:rPr>
          <w:rFonts w:ascii="LatoWeb" w:hAnsi="LatoWeb"/>
          <w:noProof/>
          <w:color w:val="0B1F33"/>
        </w:rPr>
        <w:t xml:space="preserve"> </w:t>
      </w:r>
      <w:bookmarkStart w:id="0" w:name="_GoBack"/>
      <w:r>
        <w:rPr>
          <w:rFonts w:ascii="LatoWeb" w:hAnsi="LatoWeb"/>
          <w:noProof/>
          <w:color w:val="0B1F33"/>
        </w:rPr>
        <w:drawing>
          <wp:inline distT="0" distB="0" distL="0" distR="0" wp14:anchorId="2E7728A6" wp14:editId="2C5F2320">
            <wp:extent cx="3295650" cy="2695575"/>
            <wp:effectExtent l="0" t="0" r="0" b="0"/>
            <wp:docPr id="1" name="Рисунок 1" descr="C:\Users\acer\Desktop\на сайт\IMG_20250131_090514_5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на сайт\IMG_20250131_090514_5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3890" cy="2694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ascii="LatoWeb" w:hAnsi="LatoWeb"/>
          <w:noProof/>
          <w:color w:val="0B1F33"/>
        </w:rPr>
        <w:drawing>
          <wp:inline distT="0" distB="0" distL="0" distR="0" wp14:anchorId="776B3601" wp14:editId="6703BAD3">
            <wp:extent cx="3009900" cy="3714750"/>
            <wp:effectExtent l="0" t="0" r="0" b="0"/>
            <wp:docPr id="2" name="Рисунок 2" descr="C:\Users\acer\Desktop\на сайт\IMG_20250131_091243_5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Desktop\на сайт\IMG_20250131_091243_50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370" cy="3714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3D30" w:rsidRPr="00D23D30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D23D30">
        <w:rPr>
          <w:rFonts w:ascii="LatoWeb" w:hAnsi="LatoWeb"/>
          <w:noProof/>
          <w:color w:val="0B1F33"/>
        </w:rPr>
        <w:drawing>
          <wp:inline distT="0" distB="0" distL="0" distR="0">
            <wp:extent cx="3362325" cy="3714750"/>
            <wp:effectExtent l="0" t="0" r="0" b="0"/>
            <wp:docPr id="4" name="Рисунок 4" descr="C:\Users\acer\Desktop\на сайт\IMG-20250131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cer\Desktop\на сайт\IMG-20250131-WA00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1732" cy="3714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9018E" w:rsidSect="00B9018E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atoWeb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0A6"/>
    <w:rsid w:val="00134EFA"/>
    <w:rsid w:val="00546737"/>
    <w:rsid w:val="006816B6"/>
    <w:rsid w:val="007D2D3A"/>
    <w:rsid w:val="00B9018E"/>
    <w:rsid w:val="00BA30A6"/>
    <w:rsid w:val="00D23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6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90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01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6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90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01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70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2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2</cp:revision>
  <dcterms:created xsi:type="dcterms:W3CDTF">2025-01-31T08:13:00Z</dcterms:created>
  <dcterms:modified xsi:type="dcterms:W3CDTF">2025-01-31T08:13:00Z</dcterms:modified>
</cp:coreProperties>
</file>