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both"/>
        <w:spacing w:line="240" w:lineRule="auto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97915" cy="4503515"/>
                <wp:effectExtent l="6350" t="6350" r="6350" b="6350"/>
                <wp:docPr id="1" name="Рисунок 2" descr="preduprezhdenie_350_fitted_to_width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5352851" name="Picture 3" descr="preduprezhdenie_350_fitted_to_width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rot="0" flipH="0" flipV="0">
                          <a:off x="0" y="0"/>
                          <a:ext cx="5997914" cy="45035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72.28pt;height:354.61pt;mso-wrap-distance-left:0.00pt;mso-wrap-distance-top:0.00pt;mso-wrap-distance-right:0.00pt;mso-wrap-distance-bottom:0.00pt;rotation:0;" stroked="f">
                <v:path textboxrect="0,0,0,0"/>
                <v:imagedata r:id="rId8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Карельский филиал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 ПАО «Россети Северо-Запад» информирует: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</w:p>
    <w:p>
      <w:pPr>
        <w:ind w:firstLine="720"/>
        <w:jc w:val="both"/>
        <w:spacing w:before="150" w:after="0" w:line="240" w:lineRule="auto"/>
        <w:rPr>
          <w:rFonts w:ascii="Times New Roman" w:hAnsi="Times New Roman" w:eastAsia="Times New Roman" w:cs="Times New Roman"/>
          <w:b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white"/>
          <w:lang w:eastAsia="ru-RU"/>
        </w:rPr>
        <w:t xml:space="preserve">В последнее время в ряде регионов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white"/>
          <w:lang w:eastAsia="ru-RU"/>
        </w:rPr>
        <w:t xml:space="preserve">страны участились случаи совершения противоправных действий, в ходе которых злоумышленники стараются убедить граждан проникнуть на территорию электроподстанций с целью повреждения имущественного комплекса и совершения актов диверсионного характера.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white"/>
          <w:lang w:eastAsia="ru-RU"/>
        </w:rPr>
      </w:r>
      <w:r>
        <w:rPr>
          <w:rFonts w:ascii="Times New Roman" w:hAnsi="Times New Roman" w:eastAsia="Times New Roman" w:cs="Times New Roman"/>
          <w:b/>
          <w:sz w:val="24"/>
          <w:szCs w:val="24"/>
          <w:highlight w:val="white"/>
        </w:rPr>
      </w:r>
    </w:p>
    <w:p>
      <w:pPr>
        <w:ind w:firstLine="720"/>
        <w:jc w:val="both"/>
        <w:spacing w:before="15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</w:rPr>
        <w:t xml:space="preserve">Самовольное проникновение на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</w:rPr>
        <w:t xml:space="preserve">энергообъекты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</w:rPr>
        <w:t xml:space="preserve"> создает угрозу жизни и здоровью, а также может негативно отразитьс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</w:rPr>
        <w:t xml:space="preserve">я на надежности работы электросетевого комплекса. Повреждение электрооборудования способно вызвать перебои электроснабжения жилых домов и социально значимых объектов, нарушить производственный процесс предприятий и нанести значительный экономический ущерб.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ind w:firstLine="720"/>
        <w:jc w:val="both"/>
        <w:spacing w:before="150" w:after="0" w:line="240" w:lineRule="auto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</w:rPr>
        <w:t xml:space="preserve">Особо обращаем внимание, что незаконное вмешательство в работу объектов энергетики является серьезным преступлением, которое влечет за собой уголовную ответственность.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</w:p>
    <w:p>
      <w:pPr>
        <w:ind w:firstLine="720"/>
        <w:jc w:val="both"/>
        <w:spacing w:before="150" w:after="0" w:line="240" w:lineRule="auto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eastAsia="ru-RU"/>
        </w:rPr>
        <w:t xml:space="preserve">Статья 281 УК РФ («Диверсия») предусматривает наказание сроком от 10 до 20 лет лишения свободы, аналогичная мера наказания предусмотрена статьей 205 УК РФ («Терроризм»).</w:t>
      </w:r>
      <w:r>
        <w:rPr>
          <w:b w:val="0"/>
          <w:bCs w:val="0"/>
          <w:sz w:val="28"/>
          <w:szCs w:val="28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</w:p>
    <w:p>
      <w:pPr>
        <w:ind w:firstLine="652"/>
        <w:jc w:val="both"/>
        <w:spacing w:after="0" w:afterAutospacing="0" w:line="276" w:lineRule="auto"/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</w:p>
    <w:p>
      <w:pPr>
        <w:ind w:firstLine="652"/>
        <w:jc w:val="both"/>
        <w:spacing w:after="0" w:afterAutospacing="0" w:line="276" w:lineRule="auto"/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Кроме этого предусмотрена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уголовная ответственность за 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highlight w:val="white"/>
        </w:rPr>
        <w:t xml:space="preserve">за разрушение, повреждение или приведение иным способом в негодное для эксплуатации состояние объектов энергетики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</w:p>
    <w:p>
      <w:pPr>
        <w:ind w:firstLine="708"/>
        <w:jc w:val="both"/>
        <w:spacing w:after="0" w:afterAutospacing="0" w:line="276" w:lineRule="auto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b w:val="0"/>
          <w:bCs w:val="0"/>
          <w:i/>
          <w:iCs/>
          <w:color w:val="000000" w:themeColor="text1"/>
          <w:sz w:val="28"/>
          <w:szCs w:val="28"/>
        </w:rPr>
        <w:t xml:space="preserve">Статья 215.2 Уголовного кодекса Российской Федерации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highlight w:val="white"/>
        </w:rPr>
        <w:t xml:space="preserve">предусматривает уголовную ответственность за разрушение, повреждение или приведение иным способом в негодное для эксплуатации состояние объектов энергетики, электросвязи, жилищного и коммунального хозяйства или других объектов жизнеобеспечения, если эти де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highlight w:val="white"/>
        </w:rPr>
        <w:t xml:space="preserve">яния совершены из корыстных или хулиганских побуждений.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</w:rPr>
        <w:t xml:space="preserve">За это может грозить 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</w:rPr>
        <w:t xml:space="preserve">наказание в виде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</w:rPr>
        <w:t xml:space="preserve"> штрафа в размере от 100 до 500 тысяч рублей, 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</w:rPr>
        <w:t xml:space="preserve">исправительных работ на срок до 2-х лет, 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</w:rPr>
        <w:t xml:space="preserve">лишения свободы на срок до 3-х лет. 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highlight w:val="white"/>
        </w:rPr>
      </w:r>
      <w:r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highlight w:val="white"/>
        </w:rPr>
      </w:r>
    </w:p>
    <w:p>
      <w:pPr>
        <w:ind w:firstLine="708"/>
        <w:jc w:val="both"/>
        <w:spacing w:after="0" w:afterAutospacing="0" w:line="276" w:lineRule="auto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</w:rPr>
        <w:t xml:space="preserve">За совершение преступления группой лиц по предварительному сговору или лицом с использованием своего служебного п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</w:rPr>
        <w:t xml:space="preserve">оложения предусмотрено наказание в виде лишения свободы на срок до 5 лет.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highlight w:val="none"/>
        </w:rPr>
      </w:r>
    </w:p>
    <w:p>
      <w:pPr>
        <w:ind w:left="0" w:right="0" w:firstLine="708"/>
        <w:jc w:val="both"/>
        <w:spacing w:before="0" w:after="0" w:afterAutospacing="0" w:line="276" w:lineRule="auto"/>
        <w:shd w:val="clear" w:color="ffffff" w:fill="ffffff"/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</w:rPr>
        <w:t xml:space="preserve">То же деяние, повлекшее по неосторожности смерть человека, относится к категории тяжких преступлений и наказы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</w:rPr>
        <w:t xml:space="preserve">вается лишением свободы на срок до 7 лет.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highlight w:val="none"/>
        </w:rPr>
      </w:r>
    </w:p>
    <w:p>
      <w:pPr>
        <w:jc w:val="both"/>
        <w:spacing w:after="0" w:afterAutospacing="0" w:line="24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</w:p>
    <w:p>
      <w:pPr>
        <w:jc w:val="both"/>
        <w:spacing w:after="0" w:afterAutospacing="0" w:line="240" w:lineRule="auto"/>
        <w:rPr>
          <w:rFonts w:ascii="Times New Roman" w:hAnsi="Times New Roman" w:eastAsia="Times New Roman" w:cs="Times New Roman"/>
          <w:b w:val="0"/>
          <w:bCs w:val="0"/>
          <w:i/>
          <w:color w:val="333333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b w:val="0"/>
          <w:bCs w:val="0"/>
          <w:i/>
          <w:iCs/>
          <w:color w:val="333333"/>
          <w:sz w:val="28"/>
          <w:szCs w:val="28"/>
          <w:highlight w:val="white"/>
        </w:rPr>
        <w:t xml:space="preserve">Энергетики призывают сообщать обо всех 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  <w:szCs w:val="28"/>
          <w:shd w:val="clear" w:color="auto" w:fill="ffffff"/>
          <w:lang w:eastAsia="ru-RU"/>
        </w:rPr>
        <w:t xml:space="preserve">подозрительных ситуациях или попытках проникновения на объекты энергетики</w:t>
      </w:r>
      <w:r>
        <w:rPr>
          <w:rFonts w:ascii="Times New Roman" w:hAnsi="Times New Roman" w:eastAsia="Times New Roman" w:cs="Times New Roman"/>
          <w:b w:val="0"/>
          <w:bCs w:val="0"/>
          <w:i/>
          <w:iCs/>
          <w:color w:val="333333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по телефону доверия Карельского филиала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  <w:t xml:space="preserve">(8142) 59-90-90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 – круглосуточно, бесплатно, конфиденциально и (или)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112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-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единый номер вызова экстренных оперативных служб</w:t>
      </w:r>
      <w:r>
        <w:rPr>
          <w:rFonts w:ascii="Times New Roman" w:hAnsi="Times New Roman" w:eastAsia="Times New Roman" w:cs="Times New Roman"/>
          <w:b w:val="0"/>
          <w:bCs w:val="0"/>
          <w:i/>
          <w:color w:val="333333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b w:val="0"/>
          <w:bCs w:val="0"/>
          <w:i/>
          <w:color w:val="333333"/>
          <w:sz w:val="28"/>
          <w:szCs w:val="28"/>
          <w:highlight w:val="white"/>
        </w:rPr>
      </w:r>
    </w:p>
    <w:p>
      <w:pPr>
        <w:jc w:val="both"/>
        <w:spacing w:after="0" w:afterAutospacing="0" w:line="240" w:lineRule="auto"/>
        <w:rPr>
          <w:rFonts w:ascii="Times New Roman" w:hAnsi="Times New Roman" w:eastAsia="Times New Roman" w:cs="Times New Roman"/>
          <w:b/>
          <w:bCs/>
          <w:i/>
          <w:color w:val="333333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333333"/>
          <w:sz w:val="28"/>
          <w:szCs w:val="28"/>
          <w:highlight w:val="whit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97915" cy="4772807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6884132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rcRect l="6045" t="14299" r="66856" b="0"/>
                        <a:stretch/>
                      </pic:blipFill>
                      <pic:spPr bwMode="auto">
                        <a:xfrm flipH="0" flipV="0">
                          <a:off x="0" y="0"/>
                          <a:ext cx="5997914" cy="47728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72.28pt;height:375.81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i/>
          <w:color w:val="333333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i/>
          <w:color w:val="333333"/>
          <w:sz w:val="28"/>
          <w:szCs w:val="28"/>
          <w:highlight w:val="none"/>
        </w:rPr>
      </w:r>
    </w:p>
    <w:sectPr>
      <w:footnotePr/>
      <w:endnotePr/>
      <w:type w:val="nextPage"/>
      <w:pgSz w:w="11906" w:h="16838" w:orient="portrait"/>
      <w:pgMar w:top="1276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>
    <w:name w:val="Heading 1"/>
    <w:basedOn w:val="830"/>
    <w:next w:val="830"/>
    <w:link w:val="65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5">
    <w:name w:val="Heading 1 Char"/>
    <w:link w:val="654"/>
    <w:uiPriority w:val="9"/>
    <w:rPr>
      <w:rFonts w:ascii="Arial" w:hAnsi="Arial" w:eastAsia="Arial" w:cs="Arial"/>
      <w:sz w:val="40"/>
      <w:szCs w:val="40"/>
    </w:rPr>
  </w:style>
  <w:style w:type="paragraph" w:styleId="656">
    <w:name w:val="Heading 2"/>
    <w:basedOn w:val="830"/>
    <w:next w:val="830"/>
    <w:link w:val="65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7">
    <w:name w:val="Heading 2 Char"/>
    <w:link w:val="656"/>
    <w:uiPriority w:val="9"/>
    <w:rPr>
      <w:rFonts w:ascii="Arial" w:hAnsi="Arial" w:eastAsia="Arial" w:cs="Arial"/>
      <w:sz w:val="34"/>
    </w:rPr>
  </w:style>
  <w:style w:type="paragraph" w:styleId="658">
    <w:name w:val="Heading 3"/>
    <w:basedOn w:val="830"/>
    <w:next w:val="830"/>
    <w:link w:val="65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59">
    <w:name w:val="Heading 3 Char"/>
    <w:link w:val="658"/>
    <w:uiPriority w:val="9"/>
    <w:rPr>
      <w:rFonts w:ascii="Arial" w:hAnsi="Arial" w:eastAsia="Arial" w:cs="Arial"/>
      <w:sz w:val="30"/>
      <w:szCs w:val="30"/>
    </w:rPr>
  </w:style>
  <w:style w:type="paragraph" w:styleId="660">
    <w:name w:val="Heading 4"/>
    <w:basedOn w:val="830"/>
    <w:next w:val="830"/>
    <w:link w:val="66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1">
    <w:name w:val="Heading 4 Char"/>
    <w:link w:val="660"/>
    <w:uiPriority w:val="9"/>
    <w:rPr>
      <w:rFonts w:ascii="Arial" w:hAnsi="Arial" w:eastAsia="Arial" w:cs="Arial"/>
      <w:b/>
      <w:bCs/>
      <w:sz w:val="26"/>
      <w:szCs w:val="26"/>
    </w:rPr>
  </w:style>
  <w:style w:type="paragraph" w:styleId="662">
    <w:name w:val="Heading 5"/>
    <w:basedOn w:val="830"/>
    <w:next w:val="830"/>
    <w:link w:val="66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3">
    <w:name w:val="Heading 5 Char"/>
    <w:link w:val="662"/>
    <w:uiPriority w:val="9"/>
    <w:rPr>
      <w:rFonts w:ascii="Arial" w:hAnsi="Arial" w:eastAsia="Arial" w:cs="Arial"/>
      <w:b/>
      <w:bCs/>
      <w:sz w:val="24"/>
      <w:szCs w:val="24"/>
    </w:rPr>
  </w:style>
  <w:style w:type="paragraph" w:styleId="664">
    <w:name w:val="Heading 6"/>
    <w:basedOn w:val="830"/>
    <w:next w:val="830"/>
    <w:link w:val="66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5">
    <w:name w:val="Heading 6 Char"/>
    <w:link w:val="664"/>
    <w:uiPriority w:val="9"/>
    <w:rPr>
      <w:rFonts w:ascii="Arial" w:hAnsi="Arial" w:eastAsia="Arial" w:cs="Arial"/>
      <w:b/>
      <w:bCs/>
      <w:sz w:val="22"/>
      <w:szCs w:val="22"/>
    </w:rPr>
  </w:style>
  <w:style w:type="paragraph" w:styleId="666">
    <w:name w:val="Heading 7"/>
    <w:basedOn w:val="830"/>
    <w:next w:val="830"/>
    <w:link w:val="66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7">
    <w:name w:val="Heading 7 Char"/>
    <w:link w:val="66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8">
    <w:name w:val="Heading 8"/>
    <w:basedOn w:val="830"/>
    <w:next w:val="830"/>
    <w:link w:val="66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9">
    <w:name w:val="Heading 8 Char"/>
    <w:link w:val="668"/>
    <w:uiPriority w:val="9"/>
    <w:rPr>
      <w:rFonts w:ascii="Arial" w:hAnsi="Arial" w:eastAsia="Arial" w:cs="Arial"/>
      <w:i/>
      <w:iCs/>
      <w:sz w:val="22"/>
      <w:szCs w:val="22"/>
    </w:rPr>
  </w:style>
  <w:style w:type="paragraph" w:styleId="670">
    <w:name w:val="Heading 9"/>
    <w:basedOn w:val="830"/>
    <w:next w:val="830"/>
    <w:link w:val="67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1">
    <w:name w:val="Heading 9 Char"/>
    <w:link w:val="670"/>
    <w:uiPriority w:val="9"/>
    <w:rPr>
      <w:rFonts w:ascii="Arial" w:hAnsi="Arial" w:eastAsia="Arial" w:cs="Arial"/>
      <w:i/>
      <w:iCs/>
      <w:sz w:val="21"/>
      <w:szCs w:val="21"/>
    </w:rPr>
  </w:style>
  <w:style w:type="paragraph" w:styleId="672">
    <w:name w:val="Title"/>
    <w:basedOn w:val="830"/>
    <w:next w:val="830"/>
    <w:link w:val="67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3">
    <w:name w:val="Title Char"/>
    <w:link w:val="672"/>
    <w:uiPriority w:val="10"/>
    <w:rPr>
      <w:sz w:val="48"/>
      <w:szCs w:val="48"/>
    </w:rPr>
  </w:style>
  <w:style w:type="paragraph" w:styleId="674">
    <w:name w:val="Subtitle"/>
    <w:basedOn w:val="830"/>
    <w:next w:val="830"/>
    <w:link w:val="675"/>
    <w:uiPriority w:val="11"/>
    <w:qFormat/>
    <w:pPr>
      <w:spacing w:before="200" w:after="200"/>
    </w:pPr>
    <w:rPr>
      <w:sz w:val="24"/>
      <w:szCs w:val="24"/>
    </w:rPr>
  </w:style>
  <w:style w:type="character" w:styleId="675">
    <w:name w:val="Subtitle Char"/>
    <w:link w:val="674"/>
    <w:uiPriority w:val="11"/>
    <w:rPr>
      <w:sz w:val="24"/>
      <w:szCs w:val="24"/>
    </w:rPr>
  </w:style>
  <w:style w:type="paragraph" w:styleId="676">
    <w:name w:val="Quote"/>
    <w:basedOn w:val="830"/>
    <w:next w:val="830"/>
    <w:link w:val="677"/>
    <w:uiPriority w:val="29"/>
    <w:qFormat/>
    <w:pPr>
      <w:ind w:left="720" w:right="720"/>
    </w:pPr>
    <w:rPr>
      <w:i/>
    </w:rPr>
  </w:style>
  <w:style w:type="character" w:styleId="677">
    <w:name w:val="Quote Char"/>
    <w:link w:val="676"/>
    <w:uiPriority w:val="29"/>
    <w:rPr>
      <w:i/>
    </w:rPr>
  </w:style>
  <w:style w:type="paragraph" w:styleId="678">
    <w:name w:val="Intense Quote"/>
    <w:basedOn w:val="830"/>
    <w:next w:val="830"/>
    <w:link w:val="67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79">
    <w:name w:val="Intense Quote Char"/>
    <w:link w:val="678"/>
    <w:uiPriority w:val="30"/>
    <w:rPr>
      <w:i/>
    </w:rPr>
  </w:style>
  <w:style w:type="paragraph" w:styleId="680">
    <w:name w:val="Header"/>
    <w:basedOn w:val="830"/>
    <w:link w:val="68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1">
    <w:name w:val="Header Char"/>
    <w:link w:val="680"/>
    <w:uiPriority w:val="99"/>
  </w:style>
  <w:style w:type="paragraph" w:styleId="682">
    <w:name w:val="Footer"/>
    <w:basedOn w:val="830"/>
    <w:link w:val="68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3">
    <w:name w:val="Footer Char"/>
    <w:link w:val="682"/>
    <w:uiPriority w:val="99"/>
  </w:style>
  <w:style w:type="paragraph" w:styleId="684">
    <w:name w:val="Caption"/>
    <w:basedOn w:val="830"/>
    <w:next w:val="830"/>
    <w:link w:val="685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5">
    <w:name w:val="Caption Char"/>
    <w:link w:val="684"/>
    <w:uiPriority w:val="35"/>
    <w:rPr>
      <w:b/>
      <w:bCs/>
      <w:color w:val="4f81bd" w:themeColor="accent1"/>
      <w:sz w:val="18"/>
      <w:szCs w:val="18"/>
    </w:rPr>
  </w:style>
  <w:style w:type="table" w:styleId="686">
    <w:name w:val="Table Grid"/>
    <w:basedOn w:val="83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7">
    <w:name w:val="Table Grid Light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8">
    <w:name w:val="Plain Table 1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89">
    <w:name w:val="Plain Table 2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0">
    <w:name w:val="Plain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1">
    <w:name w:val="Plain Table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2">
    <w:name w:val="Plain Table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3">
    <w:name w:val="Grid Table 1 Light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Grid Table 1 Light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5">
    <w:name w:val="Grid Table 1 Light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1">
    <w:name w:val="Grid Table 2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2">
    <w:name w:val="Grid Table 2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3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4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5">
    <w:name w:val="Grid Table 4 - Accent 1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6">
    <w:name w:val="Grid Table 4 - Accent 2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7">
    <w:name w:val="Grid Table 4 - Accent 3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18">
    <w:name w:val="Grid Table 4 - Accent 4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19">
    <w:name w:val="Grid Table 4 - Accent 5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0">
    <w:name w:val="Grid Table 4 - Accent 6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1">
    <w:name w:val="Grid Table 5 Dark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2">
    <w:name w:val="Grid Table 5 Dark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23">
    <w:name w:val="Grid Table 5 Dark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24">
    <w:name w:val="Grid Table 5 Dark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25">
    <w:name w:val="Grid Table 5 Dark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26">
    <w:name w:val="Grid Table 5 Dark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27">
    <w:name w:val="Grid Table 5 Dark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28">
    <w:name w:val="Grid Table 6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29">
    <w:name w:val="Grid Table 6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0">
    <w:name w:val="Grid Table 6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1">
    <w:name w:val="Grid Table 6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2">
    <w:name w:val="Grid Table 6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3">
    <w:name w:val="Grid Table 6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4">
    <w:name w:val="Grid Table 6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5">
    <w:name w:val="Grid Table 7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7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7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List Table 1 Light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List Table 1 Light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0">
    <w:name w:val="List Table 2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1">
    <w:name w:val="List Table 2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2">
    <w:name w:val="List Table 2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3">
    <w:name w:val="List Table 2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4">
    <w:name w:val="List Table 2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5">
    <w:name w:val="List Table 2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6">
    <w:name w:val="List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List Table 3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List Table 3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4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5 Dark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1">
    <w:name w:val="List Table 5 Dark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2">
    <w:name w:val="List Table 5 Dark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6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78">
    <w:name w:val="List Table 6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79">
    <w:name w:val="List Table 6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0">
    <w:name w:val="List Table 6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1">
    <w:name w:val="List Table 6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2">
    <w:name w:val="List Table 6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3">
    <w:name w:val="List Table 6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4">
    <w:name w:val="List Table 7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5">
    <w:name w:val="List Table 7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86">
    <w:name w:val="List Table 7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87">
    <w:name w:val="List Table 7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88">
    <w:name w:val="List Table 7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89">
    <w:name w:val="List Table 7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90">
    <w:name w:val="List Table 7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91">
    <w:name w:val="Lined - Accent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2">
    <w:name w:val="Lined - Accent 1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93">
    <w:name w:val="Lined - Accent 2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94">
    <w:name w:val="Lined - Accent 3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95">
    <w:name w:val="Lined - Accent 4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96">
    <w:name w:val="Lined - Accent 5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97">
    <w:name w:val="Lined - Accent 6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98">
    <w:name w:val="Bordered &amp; Lined - Accent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9">
    <w:name w:val="Bordered &amp; Lined - Accent 1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00">
    <w:name w:val="Bordered &amp; Lined - Accent 2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1">
    <w:name w:val="Bordered &amp; Lined - Accent 3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02">
    <w:name w:val="Bordered &amp; Lined - Accent 4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3">
    <w:name w:val="Bordered &amp; Lined - Accent 5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04">
    <w:name w:val="Bordered &amp; Lined - Accent 6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5">
    <w:name w:val="Bordered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6">
    <w:name w:val="Bordered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7">
    <w:name w:val="Bordered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08">
    <w:name w:val="Bordered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09">
    <w:name w:val="Bordered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0">
    <w:name w:val="Bordered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1">
    <w:name w:val="Bordered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2">
    <w:name w:val="Hyperlink"/>
    <w:uiPriority w:val="99"/>
    <w:unhideWhenUsed/>
    <w:rPr>
      <w:color w:val="0000ff" w:themeColor="hyperlink"/>
      <w:u w:val="single"/>
    </w:rPr>
  </w:style>
  <w:style w:type="paragraph" w:styleId="813">
    <w:name w:val="footnote text"/>
    <w:basedOn w:val="830"/>
    <w:link w:val="814"/>
    <w:uiPriority w:val="99"/>
    <w:semiHidden/>
    <w:unhideWhenUsed/>
    <w:pPr>
      <w:spacing w:after="40" w:line="240" w:lineRule="auto"/>
    </w:pPr>
    <w:rPr>
      <w:sz w:val="18"/>
    </w:rPr>
  </w:style>
  <w:style w:type="character" w:styleId="814">
    <w:name w:val="Footnote Text Char"/>
    <w:link w:val="813"/>
    <w:uiPriority w:val="99"/>
    <w:rPr>
      <w:sz w:val="18"/>
    </w:rPr>
  </w:style>
  <w:style w:type="character" w:styleId="815">
    <w:name w:val="footnote reference"/>
    <w:uiPriority w:val="99"/>
    <w:unhideWhenUsed/>
    <w:rPr>
      <w:vertAlign w:val="superscript"/>
    </w:rPr>
  </w:style>
  <w:style w:type="paragraph" w:styleId="816">
    <w:name w:val="endnote text"/>
    <w:basedOn w:val="830"/>
    <w:link w:val="817"/>
    <w:uiPriority w:val="99"/>
    <w:semiHidden/>
    <w:unhideWhenUsed/>
    <w:pPr>
      <w:spacing w:after="0" w:line="240" w:lineRule="auto"/>
    </w:pPr>
    <w:rPr>
      <w:sz w:val="20"/>
    </w:rPr>
  </w:style>
  <w:style w:type="character" w:styleId="817">
    <w:name w:val="Endnote Text Char"/>
    <w:link w:val="816"/>
    <w:uiPriority w:val="99"/>
    <w:rPr>
      <w:sz w:val="20"/>
    </w:rPr>
  </w:style>
  <w:style w:type="character" w:styleId="818">
    <w:name w:val="endnote reference"/>
    <w:uiPriority w:val="99"/>
    <w:semiHidden/>
    <w:unhideWhenUsed/>
    <w:rPr>
      <w:vertAlign w:val="superscript"/>
    </w:rPr>
  </w:style>
  <w:style w:type="paragraph" w:styleId="819">
    <w:name w:val="toc 1"/>
    <w:basedOn w:val="830"/>
    <w:next w:val="830"/>
    <w:uiPriority w:val="39"/>
    <w:unhideWhenUsed/>
    <w:pPr>
      <w:ind w:left="0" w:right="0" w:firstLine="0"/>
      <w:spacing w:after="57"/>
    </w:pPr>
  </w:style>
  <w:style w:type="paragraph" w:styleId="820">
    <w:name w:val="toc 2"/>
    <w:basedOn w:val="830"/>
    <w:next w:val="830"/>
    <w:uiPriority w:val="39"/>
    <w:unhideWhenUsed/>
    <w:pPr>
      <w:ind w:left="283" w:right="0" w:firstLine="0"/>
      <w:spacing w:after="57"/>
    </w:pPr>
  </w:style>
  <w:style w:type="paragraph" w:styleId="821">
    <w:name w:val="toc 3"/>
    <w:basedOn w:val="830"/>
    <w:next w:val="830"/>
    <w:uiPriority w:val="39"/>
    <w:unhideWhenUsed/>
    <w:pPr>
      <w:ind w:left="567" w:right="0" w:firstLine="0"/>
      <w:spacing w:after="57"/>
    </w:pPr>
  </w:style>
  <w:style w:type="paragraph" w:styleId="822">
    <w:name w:val="toc 4"/>
    <w:basedOn w:val="830"/>
    <w:next w:val="830"/>
    <w:uiPriority w:val="39"/>
    <w:unhideWhenUsed/>
    <w:pPr>
      <w:ind w:left="850" w:right="0" w:firstLine="0"/>
      <w:spacing w:after="57"/>
    </w:pPr>
  </w:style>
  <w:style w:type="paragraph" w:styleId="823">
    <w:name w:val="toc 5"/>
    <w:basedOn w:val="830"/>
    <w:next w:val="830"/>
    <w:uiPriority w:val="39"/>
    <w:unhideWhenUsed/>
    <w:pPr>
      <w:ind w:left="1134" w:right="0" w:firstLine="0"/>
      <w:spacing w:after="57"/>
    </w:pPr>
  </w:style>
  <w:style w:type="paragraph" w:styleId="824">
    <w:name w:val="toc 6"/>
    <w:basedOn w:val="830"/>
    <w:next w:val="830"/>
    <w:uiPriority w:val="39"/>
    <w:unhideWhenUsed/>
    <w:pPr>
      <w:ind w:left="1417" w:right="0" w:firstLine="0"/>
      <w:spacing w:after="57"/>
    </w:pPr>
  </w:style>
  <w:style w:type="paragraph" w:styleId="825">
    <w:name w:val="toc 7"/>
    <w:basedOn w:val="830"/>
    <w:next w:val="830"/>
    <w:uiPriority w:val="39"/>
    <w:unhideWhenUsed/>
    <w:pPr>
      <w:ind w:left="1701" w:right="0" w:firstLine="0"/>
      <w:spacing w:after="57"/>
    </w:pPr>
  </w:style>
  <w:style w:type="paragraph" w:styleId="826">
    <w:name w:val="toc 8"/>
    <w:basedOn w:val="830"/>
    <w:next w:val="830"/>
    <w:uiPriority w:val="39"/>
    <w:unhideWhenUsed/>
    <w:pPr>
      <w:ind w:left="1984" w:right="0" w:firstLine="0"/>
      <w:spacing w:after="57"/>
    </w:pPr>
  </w:style>
  <w:style w:type="paragraph" w:styleId="827">
    <w:name w:val="toc 9"/>
    <w:basedOn w:val="830"/>
    <w:next w:val="830"/>
    <w:uiPriority w:val="39"/>
    <w:unhideWhenUsed/>
    <w:pPr>
      <w:ind w:left="2268" w:right="0" w:firstLine="0"/>
      <w:spacing w:after="57"/>
    </w:pPr>
  </w:style>
  <w:style w:type="paragraph" w:styleId="828">
    <w:name w:val="TOC Heading"/>
    <w:uiPriority w:val="39"/>
    <w:unhideWhenUsed/>
  </w:style>
  <w:style w:type="paragraph" w:styleId="829">
    <w:name w:val="table of figures"/>
    <w:basedOn w:val="830"/>
    <w:next w:val="830"/>
    <w:uiPriority w:val="99"/>
    <w:unhideWhenUsed/>
    <w:pPr>
      <w:spacing w:after="0" w:afterAutospacing="0"/>
    </w:pPr>
  </w:style>
  <w:style w:type="paragraph" w:styleId="830" w:default="1">
    <w:name w:val="Normal"/>
    <w:qFormat/>
  </w:style>
  <w:style w:type="table" w:styleId="83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2" w:default="1">
    <w:name w:val="No List"/>
    <w:uiPriority w:val="99"/>
    <w:semiHidden/>
    <w:unhideWhenUsed/>
  </w:style>
  <w:style w:type="paragraph" w:styleId="833">
    <w:name w:val="No Spacing"/>
    <w:basedOn w:val="830"/>
    <w:uiPriority w:val="1"/>
    <w:qFormat/>
    <w:pPr>
      <w:spacing w:after="0" w:line="240" w:lineRule="auto"/>
    </w:pPr>
  </w:style>
  <w:style w:type="paragraph" w:styleId="834">
    <w:name w:val="List Paragraph"/>
    <w:basedOn w:val="830"/>
    <w:uiPriority w:val="34"/>
    <w:qFormat/>
    <w:pPr>
      <w:contextualSpacing/>
      <w:ind w:left="720"/>
    </w:pPr>
  </w:style>
  <w:style w:type="character" w:styleId="835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Р7-Офис/2024.3.2.551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3</cp:revision>
  <dcterms:modified xsi:type="dcterms:W3CDTF">2025-06-25T11:58:37Z</dcterms:modified>
</cp:coreProperties>
</file>