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300"/>
        <w:shd w:val="clear" w:color="ffffff" w:fill="ffffff"/>
        <w:rPr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</w:p>
    <w:p>
      <w:pPr>
        <w:jc w:val="center"/>
        <w:spacing w:after="300"/>
        <w:shd w:val="clear" w:color="ffffff" w:fill="ffffff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Какие сделки требуют обязательного нотариального удостоверения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соответствии</w:t>
      </w:r>
      <w:r>
        <w:rPr>
          <w:color w:val="auto"/>
          <w:sz w:val="28"/>
          <w:szCs w:val="28"/>
        </w:rPr>
        <w:t xml:space="preserve"> с п. 3 ст. 8.1 Г</w:t>
      </w:r>
      <w:r>
        <w:rPr>
          <w:color w:val="auto"/>
          <w:sz w:val="28"/>
          <w:szCs w:val="28"/>
        </w:rPr>
        <w:t xml:space="preserve">ражданского кодекса</w:t>
      </w:r>
      <w:r>
        <w:rPr>
          <w:color w:val="auto"/>
          <w:sz w:val="28"/>
          <w:szCs w:val="28"/>
        </w:rPr>
        <w:t xml:space="preserve"> РФ 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удостоверена.</w:t>
      </w:r>
      <w:r>
        <w:rPr>
          <w:color w:val="auto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нотариальное удостоверение является обязательным, несоблюдение нотариальной формы сделки влечет ее ничтожность.</w:t>
      </w:r>
      <w:r>
        <w:rPr>
          <w:color w:val="auto"/>
          <w:sz w:val="28"/>
          <w:szCs w:val="28"/>
        </w:rPr>
      </w:r>
    </w:p>
    <w:p>
      <w:pPr>
        <w:ind w:firstLine="708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Как отметила заместитель руководителя Управления Росреестра по Республике Карелия Татьяна Полякова: </w:t>
      </w:r>
      <w:r>
        <w:rPr>
          <w:i/>
          <w:iCs/>
          <w:color w:val="000000" w:themeColor="text1"/>
          <w:sz w:val="28"/>
          <w:szCs w:val="28"/>
        </w:rPr>
        <w:t xml:space="preserve">«Нотариальное удостоверение сделок с недвижимостью не только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  <w:t xml:space="preserve">обеспечивает максимальную юридическую безопасность, снижает риск оспаривания сделок в суде</w:t>
      </w:r>
      <w:r>
        <w:rPr>
          <w:i/>
          <w:iCs/>
          <w:color w:val="000000" w:themeColor="text1"/>
          <w:sz w:val="28"/>
          <w:szCs w:val="28"/>
        </w:rPr>
        <w:t xml:space="preserve">, но и ускоряет </w:t>
      </w:r>
      <w:r>
        <w:rPr>
          <w:i/>
          <w:iCs/>
          <w:color w:val="000000" w:themeColor="text1"/>
          <w:sz w:val="28"/>
          <w:szCs w:val="28"/>
        </w:rPr>
        <w:t xml:space="preserve">процесс государственной регистрации </w:t>
      </w:r>
      <w:r>
        <w:rPr>
          <w:i/>
          <w:iCs/>
          <w:color w:val="000000" w:themeColor="text1"/>
          <w:sz w:val="28"/>
          <w:szCs w:val="28"/>
        </w:rPr>
        <w:t xml:space="preserve">- она проходит за один день, докуме</w:t>
      </w:r>
      <w:r>
        <w:rPr>
          <w:i/>
          <w:iCs/>
          <w:color w:val="000000" w:themeColor="text1"/>
          <w:sz w:val="28"/>
          <w:szCs w:val="28"/>
        </w:rPr>
        <w:t xml:space="preserve">нты подаются в электронном виде»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hd w:val="clear" w:color="ffffff" w:fill="ffffff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Сделки, которые требуют обязательного нотариального удостоверения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40"/>
        <w:jc w:val="both"/>
        <w:keepLines/>
        <w:spacing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доверенности на совершение сделок, требующих нотариальной формы, на подачу заявлений о </w:t>
      </w:r>
      <w:r>
        <w:rPr>
          <w:color w:val="auto"/>
          <w:sz w:val="28"/>
          <w:szCs w:val="28"/>
        </w:rPr>
        <w:t xml:space="preserve">государственном кадастровом учете и (или) </w:t>
      </w:r>
      <w:r>
        <w:rPr>
          <w:color w:val="auto"/>
          <w:sz w:val="28"/>
          <w:szCs w:val="28"/>
        </w:rPr>
        <w:t xml:space="preserve">государстве</w:t>
      </w:r>
      <w:r>
        <w:rPr>
          <w:color w:val="auto"/>
          <w:sz w:val="28"/>
          <w:szCs w:val="28"/>
        </w:rPr>
        <w:t xml:space="preserve">нной регистрации прав</w:t>
      </w:r>
      <w:r>
        <w:rPr>
          <w:color w:val="auto"/>
          <w:sz w:val="28"/>
          <w:szCs w:val="28"/>
        </w:rPr>
        <w:t xml:space="preserve">, на распоряжение зарегистрированными в государственных реестрах </w:t>
      </w:r>
      <w:r>
        <w:rPr>
          <w:color w:val="auto"/>
          <w:sz w:val="28"/>
          <w:szCs w:val="28"/>
        </w:rPr>
        <w:t xml:space="preserve">правами;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доверенности, выдаваемые в</w:t>
      </w:r>
      <w:r>
        <w:rPr>
          <w:color w:val="auto"/>
          <w:sz w:val="28"/>
          <w:szCs w:val="28"/>
        </w:rPr>
        <w:t xml:space="preserve"> порядке передоверия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</w:t>
      </w:r>
      <w:r>
        <w:rPr>
          <w:color w:val="auto"/>
          <w:sz w:val="28"/>
          <w:szCs w:val="28"/>
        </w:rPr>
        <w:t xml:space="preserve"> завещания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договоры дарения недвижимого имущества, заключенные между гражданами</w:t>
      </w:r>
      <w:r>
        <w:rPr>
          <w:color w:val="auto"/>
          <w:sz w:val="28"/>
          <w:szCs w:val="28"/>
        </w:rPr>
        <w:t xml:space="preserve"> с 13 января 2025 года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сделки, заключаемые лицом, которое вследствие физического недостатка, болезни или неграмотности не может расписаться самостоятельно, из-за чего подписантом выступает иное лицо (руко</w:t>
      </w:r>
      <w:r>
        <w:rPr>
          <w:color w:val="auto"/>
          <w:sz w:val="28"/>
          <w:szCs w:val="28"/>
        </w:rPr>
        <w:t xml:space="preserve">прикладчик)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договоры ренты (ст. 584 ГК РФ); </w:t>
      </w:r>
      <w:r>
        <w:rPr>
          <w:color w:val="auto"/>
          <w:sz w:val="28"/>
          <w:szCs w:val="28"/>
        </w:rPr>
      </w:r>
    </w:p>
    <w:p>
      <w:pPr>
        <w:pStyle w:val="909"/>
        <w:contextualSpacing/>
        <w:ind w:firstLine="540"/>
        <w:jc w:val="both"/>
        <w:keepLines/>
        <w:spacing w:beforeAutospacing="0" w:after="0" w:afterAutospacing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сделки, направленные</w:t>
      </w:r>
      <w:r>
        <w:rPr>
          <w:color w:val="auto"/>
          <w:sz w:val="28"/>
          <w:szCs w:val="28"/>
        </w:rPr>
        <w:t xml:space="preserve"> на отчуждение доли или части доли в уставном капитале общества</w:t>
      </w:r>
      <w:r>
        <w:rPr>
          <w:color w:val="auto"/>
          <w:sz w:val="28"/>
          <w:szCs w:val="28"/>
        </w:rPr>
        <w:t xml:space="preserve"> с ограниченной ответственностью;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сделки по отчуждению или договоры ипотеки долей в праве общей собственности на недвижимое имущество;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сделки, связанные с распоряжением недвижимостью на условиях опеки, сделки по отчуждению недвижимого имущества, принадлежащего несовершеннолетнему или ограниченно дееспос</w:t>
      </w:r>
      <w:r>
        <w:rPr>
          <w:color w:val="auto"/>
          <w:sz w:val="28"/>
          <w:szCs w:val="28"/>
        </w:rPr>
        <w:t xml:space="preserve">обному гражданину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брачные договоры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договоры поручительства, заключаемые застройщиками в целях обеспечения обязательств перед уча</w:t>
      </w:r>
      <w:r>
        <w:rPr>
          <w:color w:val="auto"/>
          <w:sz w:val="28"/>
          <w:szCs w:val="28"/>
        </w:rPr>
        <w:t xml:space="preserve">стниками долевого строительства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договоры условного депонирования (</w:t>
      </w:r>
      <w:r>
        <w:rPr>
          <w:color w:val="auto"/>
          <w:sz w:val="28"/>
          <w:szCs w:val="28"/>
        </w:rPr>
        <w:t xml:space="preserve">эскроу</w:t>
      </w:r>
      <w:r>
        <w:rPr>
          <w:color w:val="auto"/>
          <w:sz w:val="28"/>
          <w:szCs w:val="28"/>
        </w:rPr>
        <w:t xml:space="preserve">), за исключением случаев депонирования безналичных денежных средств и (или) бездокументарных ценных бумаг (</w:t>
      </w:r>
      <w:r>
        <w:rPr>
          <w:color w:val="auto"/>
          <w:sz w:val="28"/>
          <w:szCs w:val="28"/>
        </w:rPr>
        <w:t xml:space="preserve">абз</w:t>
      </w:r>
      <w:r>
        <w:rPr>
          <w:color w:val="auto"/>
          <w:sz w:val="28"/>
          <w:szCs w:val="28"/>
        </w:rPr>
        <w:t xml:space="preserve">. 3 п. 1 ст. 926.1 ГК РФ);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- иные сделки, в отношении которых законом предусмотрена соответствующая форма. </w:t>
      </w:r>
      <w:r>
        <w:rPr>
          <w:color w:val="auto"/>
          <w:sz w:val="28"/>
          <w:szCs w:val="28"/>
        </w:rPr>
      </w:r>
    </w:p>
    <w:p>
      <w:pPr>
        <w:contextualSpacing/>
        <w:ind w:firstLine="540"/>
        <w:jc w:val="both"/>
        <w:keepLines/>
        <w:spacing w:before="168" w:after="0" w:line="283" w:lineRule="atLeast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Обязательному в силу соглашения сторон нотариальному удостоверению </w:t>
      </w:r>
      <w:r>
        <w:rPr>
          <w:color w:val="auto"/>
          <w:sz w:val="28"/>
          <w:szCs w:val="28"/>
        </w:rPr>
        <w:t xml:space="preserve">также </w:t>
      </w:r>
      <w:r>
        <w:rPr>
          <w:color w:val="auto"/>
          <w:sz w:val="28"/>
          <w:szCs w:val="28"/>
        </w:rPr>
        <w:t xml:space="preserve">подлежат сделки, </w:t>
      </w:r>
      <w:r>
        <w:rPr>
          <w:color w:val="auto"/>
          <w:sz w:val="28"/>
          <w:szCs w:val="28"/>
        </w:rPr>
        <w:t xml:space="preserve">стороны которых договорились о</w:t>
      </w:r>
      <w:r>
        <w:rPr>
          <w:color w:val="auto"/>
          <w:sz w:val="28"/>
          <w:szCs w:val="28"/>
        </w:rPr>
        <w:t xml:space="preserve">б</w:t>
      </w:r>
      <w:r>
        <w:rPr>
          <w:color w:val="auto"/>
          <w:sz w:val="28"/>
          <w:szCs w:val="28"/>
        </w:rPr>
        <w:t xml:space="preserve"> их нотариальном удостоверении, хотя данная форма не требуется в силу закона. </w:t>
      </w:r>
      <w:r>
        <w:rPr>
          <w:color w:val="auto"/>
          <w:sz w:val="28"/>
          <w:szCs w:val="28"/>
        </w:rPr>
      </w:r>
    </w:p>
    <w:p>
      <w:pPr>
        <w:ind w:firstLine="708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56" w:lineRule="atLeast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  <w:color w:val="000000" w:themeColor="text1"/>
          <w:sz w:val="28"/>
          <w:szCs w:val="28"/>
        </w:rPr>
        <w:t xml:space="preserve">«Н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отариальное удостоверение сделок с недвижимостью обеспечивает повышенную правовую защиту сторон, снижает риски и упрощает процесс оформления</w:t>
      </w:r>
      <w:r>
        <w:rPr>
          <w:i/>
          <w:iCs/>
          <w:color w:val="000000" w:themeColor="text1"/>
          <w:sz w:val="28"/>
          <w:szCs w:val="28"/>
        </w:rPr>
        <w:t xml:space="preserve">. Нотариус выступает надежным цифровым посредником между сторонами сделки и </w:t>
      </w:r>
      <w:r>
        <w:rPr>
          <w:i/>
          <w:iCs/>
          <w:color w:val="000000" w:themeColor="text1"/>
          <w:sz w:val="28"/>
          <w:szCs w:val="28"/>
        </w:rPr>
        <w:t xml:space="preserve">Росреестром</w:t>
      </w:r>
      <w:r>
        <w:rPr>
          <w:i/>
          <w:iCs/>
          <w:color w:val="000000" w:themeColor="text1"/>
          <w:sz w:val="28"/>
          <w:szCs w:val="28"/>
        </w:rPr>
        <w:t xml:space="preserve">. Он не только проверяет зако</w:t>
      </w:r>
      <w:r>
        <w:rPr>
          <w:i/>
          <w:iCs/>
          <w:color w:val="000000" w:themeColor="text1"/>
          <w:sz w:val="28"/>
          <w:szCs w:val="28"/>
        </w:rPr>
        <w:t xml:space="preserve">нность договора и подлинность документов, но и направляет заявление на регистрацию в электронном виде. Благодаря этому срок внесения сведений в Единый государственный реестр недвижимости минимальный, а риск ошибок практически исключается»</w:t>
      </w:r>
      <w:r>
        <w:rPr>
          <w:color w:val="000000" w:themeColor="text1"/>
          <w:sz w:val="28"/>
          <w:szCs w:val="28"/>
        </w:rPr>
        <w:t xml:space="preserve"> - прокомментирова</w:t>
      </w:r>
      <w:r>
        <w:rPr>
          <w:color w:val="000000" w:themeColor="text1"/>
          <w:sz w:val="28"/>
          <w:szCs w:val="28"/>
        </w:rPr>
        <w:t xml:space="preserve">ла нотариус, член Общественного совета при Управлении Росреестра по Республике Карелия Татьяна </w:t>
      </w:r>
      <w:r>
        <w:rPr>
          <w:color w:val="000000" w:themeColor="text1"/>
          <w:sz w:val="28"/>
          <w:szCs w:val="28"/>
        </w:rPr>
        <w:t xml:space="preserve">Ханнанова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Контакты для СМИ</w:t>
      </w:r>
      <w:r>
        <w:rPr>
          <w:rFonts w:ascii="Segoe UI" w:hAnsi="Segoe UI" w:cs="Segoe UI"/>
          <w:b/>
          <w:bCs/>
          <w:sz w:val="20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20"/>
        </w:rPr>
        <w:outlineLvl w:val="0"/>
      </w:pPr>
      <w:r>
        <w:rPr>
          <w:rFonts w:ascii="Segoe UI" w:hAnsi="Segoe UI" w:eastAsia="Calibri" w:cs="Segoe UI"/>
          <w:sz w:val="20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20"/>
        </w:rPr>
      </w:r>
    </w:p>
    <w:p>
      <w:pPr>
        <w:rPr>
          <w:sz w:val="20"/>
        </w:rPr>
      </w:pPr>
      <w:r>
        <w:rPr>
          <w:rFonts w:ascii="Segoe UI" w:hAnsi="Segoe UI" w:cs="Segoe UI"/>
          <w:sz w:val="20"/>
        </w:rPr>
        <w:t xml:space="preserve">8 (8142) 76 29 48</w:t>
      </w:r>
      <w:r>
        <w:rPr>
          <w:sz w:val="20"/>
        </w:rPr>
      </w:r>
    </w:p>
    <w:p>
      <w:pPr>
        <w:rPr>
          <w:rStyle w:val="898"/>
          <w:rFonts w:ascii="Segoe UI" w:hAnsi="Segoe UI" w:eastAsia="Calibri" w:cs="Segoe UI"/>
          <w:sz w:val="20"/>
        </w:rPr>
      </w:pPr>
      <w:r/>
      <w:hyperlink r:id="rId10" w:tooltip="mailto:A.Vorobeva@r10.rosreestr.ru" w:history="1">
        <w:r>
          <w:rPr>
            <w:rStyle w:val="898"/>
            <w:rFonts w:ascii="Segoe UI" w:hAnsi="Segoe UI" w:eastAsia="Calibri" w:cs="Segoe UI"/>
            <w:sz w:val="20"/>
          </w:rPr>
          <w:t xml:space="preserve">artemova@r10.rosreestr.ru</w:t>
        </w:r>
      </w:hyperlink>
      <w:r/>
      <w:r>
        <w:rPr>
          <w:rStyle w:val="898"/>
          <w:rFonts w:ascii="Segoe UI" w:hAnsi="Segoe UI" w:eastAsia="Calibri" w:cs="Segoe UI"/>
          <w:sz w:val="20"/>
        </w:rPr>
      </w:r>
    </w:p>
    <w:p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 xml:space="preserve">185910, г. Петрозаводск, ул. </w:t>
      </w:r>
      <w:r>
        <w:rPr>
          <w:rFonts w:ascii="Segoe UI" w:hAnsi="Segoe UI" w:cs="Segoe UI"/>
          <w:sz w:val="20"/>
        </w:rPr>
        <w:t xml:space="preserve">Красная</w:t>
      </w:r>
      <w:r>
        <w:rPr>
          <w:rFonts w:ascii="Segoe UI" w:hAnsi="Segoe UI" w:cs="Segoe UI"/>
          <w:sz w:val="20"/>
        </w:rPr>
        <w:t xml:space="preserve">, д. 31</w:t>
      </w:r>
      <w:r>
        <w:rPr>
          <w:rFonts w:ascii="Segoe UI" w:hAnsi="Segoe UI" w:cs="Segoe UI"/>
          <w:b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176">
    <w:name w:val="Footnote Text Char"/>
    <w:link w:val="859"/>
    <w:uiPriority w:val="99"/>
    <w:rPr>
      <w:sz w:val="18"/>
    </w:rPr>
  </w:style>
  <w:style w:type="character" w:styleId="179">
    <w:name w:val="Endnote Text Char"/>
    <w:link w:val="861"/>
    <w:uiPriority w:val="99"/>
    <w:rPr>
      <w:sz w:val="20"/>
    </w:rPr>
  </w:style>
  <w:style w:type="paragraph" w:styleId="706" w:default="1">
    <w:name w:val="Normal"/>
    <w:link w:val="871"/>
    <w:qFormat/>
    <w:rPr>
      <w:rFonts w:ascii="Times New Roman" w:hAnsi="Times New Roman"/>
      <w:sz w:val="24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link w:val="866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link w:val="86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link w:val="868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706"/>
    <w:next w:val="706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6 Char"/>
    <w:basedOn w:val="707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706"/>
    <w:next w:val="70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7 Char"/>
    <w:basedOn w:val="707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706"/>
    <w:next w:val="706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8 Char"/>
    <w:basedOn w:val="707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707"/>
    <w:link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07"/>
    <w:link w:val="924"/>
    <w:uiPriority w:val="10"/>
    <w:rPr>
      <w:sz w:val="48"/>
      <w:szCs w:val="48"/>
    </w:rPr>
  </w:style>
  <w:style w:type="character" w:styleId="724" w:customStyle="1">
    <w:name w:val="Subtitle Char"/>
    <w:basedOn w:val="707"/>
    <w:link w:val="920"/>
    <w:uiPriority w:val="11"/>
    <w:rPr>
      <w:sz w:val="24"/>
      <w:szCs w:val="24"/>
    </w:rPr>
  </w:style>
  <w:style w:type="paragraph" w:styleId="725">
    <w:name w:val="Quote"/>
    <w:basedOn w:val="706"/>
    <w:next w:val="706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706"/>
    <w:next w:val="706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707"/>
    <w:link w:val="905"/>
    <w:uiPriority w:val="99"/>
  </w:style>
  <w:style w:type="character" w:styleId="730" w:customStyle="1">
    <w:name w:val="Footer Char"/>
    <w:basedOn w:val="707"/>
    <w:link w:val="930"/>
    <w:uiPriority w:val="99"/>
  </w:style>
  <w:style w:type="paragraph" w:styleId="731" w:customStyle="1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link w:val="930"/>
    <w:uiPriority w:val="99"/>
  </w:style>
  <w:style w:type="table" w:styleId="733">
    <w:name w:val="Table Grid"/>
    <w:basedOn w:val="70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Table Grid Light"/>
    <w:basedOn w:val="70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70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70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70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0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70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70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0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0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0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0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0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70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0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0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0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0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0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70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0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0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0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0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0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0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70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70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70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70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70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0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0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0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0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0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70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0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0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0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0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0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0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0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0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0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0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0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0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0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0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706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paragraph" w:styleId="861">
    <w:name w:val="endnote text"/>
    <w:basedOn w:val="70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7"/>
    <w:uiPriority w:val="99"/>
    <w:semiHidden/>
    <w:unhideWhenUsed/>
    <w:rPr>
      <w:vertAlign w:val="superscript"/>
    </w:rPr>
  </w:style>
  <w:style w:type="paragraph" w:styleId="864">
    <w:name w:val="TOC Heading"/>
    <w:uiPriority w:val="39"/>
    <w:unhideWhenUsed/>
  </w:style>
  <w:style w:type="paragraph" w:styleId="865">
    <w:name w:val="table of figures"/>
    <w:basedOn w:val="706"/>
    <w:next w:val="706"/>
    <w:uiPriority w:val="99"/>
    <w:unhideWhenUsed/>
  </w:style>
  <w:style w:type="paragraph" w:styleId="866" w:customStyle="1">
    <w:name w:val="Heading 1"/>
    <w:basedOn w:val="706"/>
    <w:link w:val="894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 w:customStyle="1">
    <w:name w:val="Heading 2"/>
    <w:next w:val="706"/>
    <w:link w:val="927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 w:customStyle="1">
    <w:name w:val="Heading 3"/>
    <w:next w:val="706"/>
    <w:link w:val="880"/>
    <w:uiPriority w:val="9"/>
    <w:qFormat/>
    <w:pPr>
      <w:outlineLvl w:val="2"/>
    </w:pPr>
    <w:rPr>
      <w:rFonts w:ascii="XO Thames" w:hAnsi="XO Thames"/>
      <w:b/>
      <w:i/>
    </w:rPr>
  </w:style>
  <w:style w:type="paragraph" w:styleId="869" w:customStyle="1">
    <w:name w:val="Heading 4"/>
    <w:next w:val="706"/>
    <w:link w:val="926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 w:customStyle="1">
    <w:name w:val="Heading 5"/>
    <w:next w:val="706"/>
    <w:link w:val="893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customStyle="1">
    <w:name w:val="Обычный1"/>
    <w:rPr>
      <w:rFonts w:ascii="Times New Roman" w:hAnsi="Times New Roman"/>
      <w:sz w:val="24"/>
    </w:rPr>
  </w:style>
  <w:style w:type="paragraph" w:styleId="872">
    <w:name w:val="toc 2"/>
    <w:next w:val="706"/>
    <w:link w:val="873"/>
    <w:uiPriority w:val="39"/>
    <w:pPr>
      <w:ind w:left="200"/>
    </w:pPr>
  </w:style>
  <w:style w:type="character" w:styleId="873" w:customStyle="1">
    <w:name w:val="Оглавление 2 Знак"/>
    <w:link w:val="872"/>
  </w:style>
  <w:style w:type="paragraph" w:styleId="874">
    <w:name w:val="toc 4"/>
    <w:next w:val="706"/>
    <w:link w:val="875"/>
    <w:uiPriority w:val="39"/>
    <w:pPr>
      <w:ind w:left="600"/>
    </w:pPr>
  </w:style>
  <w:style w:type="character" w:styleId="875" w:customStyle="1">
    <w:name w:val="Оглавление 4 Знак"/>
    <w:link w:val="874"/>
  </w:style>
  <w:style w:type="paragraph" w:styleId="876">
    <w:name w:val="toc 6"/>
    <w:next w:val="706"/>
    <w:link w:val="877"/>
    <w:uiPriority w:val="39"/>
    <w:pPr>
      <w:ind w:left="1000"/>
    </w:pPr>
  </w:style>
  <w:style w:type="character" w:styleId="877" w:customStyle="1">
    <w:name w:val="Оглавление 6 Знак"/>
    <w:link w:val="876"/>
  </w:style>
  <w:style w:type="paragraph" w:styleId="878">
    <w:name w:val="toc 7"/>
    <w:next w:val="706"/>
    <w:link w:val="879"/>
    <w:uiPriority w:val="39"/>
    <w:pPr>
      <w:ind w:left="1200"/>
    </w:pPr>
  </w:style>
  <w:style w:type="character" w:styleId="879" w:customStyle="1">
    <w:name w:val="Оглавление 7 Знак"/>
    <w:link w:val="878"/>
  </w:style>
  <w:style w:type="character" w:styleId="880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1" w:customStyle="1">
    <w:name w:val="article_decoration_first"/>
    <w:basedOn w:val="706"/>
    <w:link w:val="882"/>
    <w:pPr>
      <w:spacing w:beforeAutospacing="1" w:afterAutospacing="1"/>
    </w:pPr>
  </w:style>
  <w:style w:type="character" w:styleId="882" w:customStyle="1">
    <w:name w:val="article_decoration_first"/>
    <w:basedOn w:val="871"/>
    <w:link w:val="881"/>
    <w:rPr>
      <w:rFonts w:ascii="Times New Roman" w:hAnsi="Times New Roman"/>
      <w:sz w:val="24"/>
    </w:rPr>
  </w:style>
  <w:style w:type="paragraph" w:styleId="883" w:customStyle="1">
    <w:name w:val="Строгий1"/>
    <w:basedOn w:val="913"/>
    <w:link w:val="884"/>
    <w:rPr>
      <w:b/>
    </w:rPr>
  </w:style>
  <w:style w:type="character" w:styleId="884">
    <w:name w:val="Strong"/>
    <w:basedOn w:val="707"/>
    <w:link w:val="883"/>
    <w:rPr>
      <w:b/>
    </w:rPr>
  </w:style>
  <w:style w:type="paragraph" w:styleId="885">
    <w:name w:val="Balloon Text"/>
    <w:basedOn w:val="706"/>
    <w:link w:val="886"/>
    <w:rPr>
      <w:rFonts w:ascii="Tahoma" w:hAnsi="Tahoma"/>
      <w:sz w:val="16"/>
    </w:rPr>
  </w:style>
  <w:style w:type="character" w:styleId="886" w:customStyle="1">
    <w:name w:val="Текст выноски Знак"/>
    <w:basedOn w:val="871"/>
    <w:link w:val="885"/>
    <w:rPr>
      <w:rFonts w:ascii="Tahoma" w:hAnsi="Tahoma"/>
      <w:sz w:val="16"/>
    </w:rPr>
  </w:style>
  <w:style w:type="paragraph" w:styleId="887" w:customStyle="1">
    <w:name w:val="ConsPlusNormal"/>
    <w:link w:val="888"/>
    <w:pPr>
      <w:ind w:firstLine="720"/>
    </w:pPr>
    <w:rPr>
      <w:rFonts w:ascii="Arial" w:hAnsi="Arial"/>
    </w:rPr>
  </w:style>
  <w:style w:type="character" w:styleId="888" w:customStyle="1">
    <w:name w:val="ConsPlusNormal"/>
    <w:link w:val="887"/>
    <w:rPr>
      <w:rFonts w:ascii="Arial" w:hAnsi="Arial"/>
    </w:rPr>
  </w:style>
  <w:style w:type="paragraph" w:styleId="889">
    <w:name w:val="toc 3"/>
    <w:next w:val="706"/>
    <w:link w:val="890"/>
    <w:uiPriority w:val="39"/>
    <w:pPr>
      <w:ind w:left="400"/>
    </w:pPr>
  </w:style>
  <w:style w:type="character" w:styleId="890" w:customStyle="1">
    <w:name w:val="Оглавление 3 Знак"/>
    <w:link w:val="889"/>
  </w:style>
  <w:style w:type="paragraph" w:styleId="891" w:customStyle="1">
    <w:name w:val="Просмотренная гиперссылка1"/>
    <w:basedOn w:val="913"/>
    <w:link w:val="892"/>
    <w:rPr>
      <w:color w:val="800080"/>
      <w:u w:val="single"/>
    </w:rPr>
  </w:style>
  <w:style w:type="character" w:styleId="892">
    <w:name w:val="FollowedHyperlink"/>
    <w:basedOn w:val="707"/>
    <w:link w:val="891"/>
    <w:rPr>
      <w:color w:val="800080"/>
      <w:u w:val="single"/>
    </w:rPr>
  </w:style>
  <w:style w:type="character" w:styleId="893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4" w:customStyle="1">
    <w:name w:val="Заголовок 1 Знак"/>
    <w:basedOn w:val="871"/>
    <w:link w:val="866"/>
    <w:rPr>
      <w:rFonts w:ascii="Times New Roman" w:hAnsi="Times New Roman"/>
      <w:b/>
      <w:sz w:val="48"/>
    </w:rPr>
  </w:style>
  <w:style w:type="paragraph" w:styleId="895">
    <w:name w:val="No Spacing"/>
    <w:link w:val="896"/>
    <w:uiPriority w:val="1"/>
    <w:qFormat/>
    <w:rPr>
      <w:sz w:val="22"/>
    </w:rPr>
  </w:style>
  <w:style w:type="character" w:styleId="896" w:customStyle="1">
    <w:name w:val="Без интервала Знак"/>
    <w:link w:val="895"/>
    <w:uiPriority w:val="1"/>
    <w:rPr>
      <w:sz w:val="22"/>
    </w:rPr>
  </w:style>
  <w:style w:type="paragraph" w:styleId="897" w:customStyle="1">
    <w:name w:val="Гиперссылка1"/>
    <w:link w:val="898"/>
    <w:rPr>
      <w:color w:val="0000ff"/>
      <w:u w:val="single"/>
    </w:rPr>
  </w:style>
  <w:style w:type="character" w:styleId="898">
    <w:name w:val="Hyperlink"/>
    <w:link w:val="897"/>
    <w:uiPriority w:val="99"/>
    <w:rPr>
      <w:color w:val="0000ff"/>
      <w:u w:val="single"/>
    </w:rPr>
  </w:style>
  <w:style w:type="paragraph" w:styleId="899" w:customStyle="1">
    <w:name w:val="Footnote"/>
    <w:basedOn w:val="706"/>
    <w:link w:val="900"/>
    <w:rPr>
      <w:sz w:val="20"/>
    </w:rPr>
  </w:style>
  <w:style w:type="character" w:styleId="900" w:customStyle="1">
    <w:name w:val="Footnote"/>
    <w:basedOn w:val="871"/>
    <w:link w:val="899"/>
    <w:rPr>
      <w:rFonts w:ascii="Times New Roman" w:hAnsi="Times New Roman"/>
      <w:sz w:val="20"/>
    </w:rPr>
  </w:style>
  <w:style w:type="paragraph" w:styleId="901">
    <w:name w:val="toc 1"/>
    <w:next w:val="706"/>
    <w:link w:val="902"/>
    <w:uiPriority w:val="39"/>
    <w:rPr>
      <w:rFonts w:ascii="XO Thames" w:hAnsi="XO Thames"/>
      <w:b/>
    </w:rPr>
  </w:style>
  <w:style w:type="character" w:styleId="902" w:customStyle="1">
    <w:name w:val="Оглавление 1 Знак"/>
    <w:link w:val="901"/>
    <w:rPr>
      <w:rFonts w:ascii="XO Thames" w:hAnsi="XO Thames"/>
      <w:b/>
    </w:rPr>
  </w:style>
  <w:style w:type="paragraph" w:styleId="903" w:customStyle="1">
    <w:name w:val="Header and Footer"/>
    <w:link w:val="904"/>
    <w:pPr>
      <w:spacing w:line="360" w:lineRule="auto"/>
    </w:pPr>
    <w:rPr>
      <w:rFonts w:ascii="XO Thames" w:hAnsi="XO Thames"/>
    </w:rPr>
  </w:style>
  <w:style w:type="character" w:styleId="904" w:customStyle="1">
    <w:name w:val="Header and Footer"/>
    <w:link w:val="903"/>
    <w:rPr>
      <w:rFonts w:ascii="XO Thames" w:hAnsi="XO Thames"/>
      <w:sz w:val="20"/>
    </w:rPr>
  </w:style>
  <w:style w:type="paragraph" w:styleId="905" w:customStyle="1">
    <w:name w:val="Header"/>
    <w:basedOn w:val="706"/>
    <w:link w:val="906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6" w:customStyle="1">
    <w:name w:val="Верхний колонтитул Знак"/>
    <w:basedOn w:val="871"/>
    <w:link w:val="905"/>
    <w:rPr>
      <w:rFonts w:ascii="Calibri" w:hAnsi="Calibri"/>
      <w:sz w:val="22"/>
    </w:rPr>
  </w:style>
  <w:style w:type="paragraph" w:styleId="907">
    <w:name w:val="toc 9"/>
    <w:next w:val="706"/>
    <w:link w:val="908"/>
    <w:uiPriority w:val="39"/>
    <w:pPr>
      <w:ind w:left="1600"/>
    </w:pPr>
  </w:style>
  <w:style w:type="character" w:styleId="908" w:customStyle="1">
    <w:name w:val="Оглавление 9 Знак"/>
    <w:link w:val="907"/>
  </w:style>
  <w:style w:type="paragraph" w:styleId="909">
    <w:name w:val="Normal (Web)"/>
    <w:basedOn w:val="706"/>
    <w:link w:val="910"/>
    <w:uiPriority w:val="99"/>
    <w:pPr>
      <w:spacing w:beforeAutospacing="1" w:afterAutospacing="1"/>
    </w:pPr>
  </w:style>
  <w:style w:type="character" w:styleId="910" w:customStyle="1">
    <w:name w:val="Обычный (веб) Знак"/>
    <w:basedOn w:val="871"/>
    <w:link w:val="909"/>
    <w:uiPriority w:val="99"/>
    <w:rPr>
      <w:rFonts w:ascii="Times New Roman" w:hAnsi="Times New Roman"/>
      <w:sz w:val="24"/>
    </w:rPr>
  </w:style>
  <w:style w:type="paragraph" w:styleId="911">
    <w:name w:val="toc 8"/>
    <w:next w:val="706"/>
    <w:link w:val="912"/>
    <w:uiPriority w:val="39"/>
    <w:pPr>
      <w:ind w:left="1400"/>
    </w:pPr>
  </w:style>
  <w:style w:type="character" w:styleId="912" w:customStyle="1">
    <w:name w:val="Оглавление 8 Знак"/>
    <w:link w:val="911"/>
  </w:style>
  <w:style w:type="paragraph" w:styleId="913" w:customStyle="1">
    <w:name w:val="Основной шрифт абзаца1"/>
  </w:style>
  <w:style w:type="paragraph" w:styleId="914">
    <w:name w:val="List Paragraph"/>
    <w:basedOn w:val="706"/>
    <w:link w:val="915"/>
    <w:uiPriority w:val="34"/>
    <w:qFormat/>
    <w:pPr>
      <w:contextualSpacing/>
      <w:ind w:left="720"/>
    </w:pPr>
  </w:style>
  <w:style w:type="character" w:styleId="915" w:customStyle="1">
    <w:name w:val="Абзац списка Знак"/>
    <w:basedOn w:val="871"/>
    <w:link w:val="914"/>
    <w:rPr>
      <w:rFonts w:ascii="Times New Roman" w:hAnsi="Times New Roman"/>
      <w:sz w:val="24"/>
    </w:rPr>
  </w:style>
  <w:style w:type="paragraph" w:styleId="916">
    <w:name w:val="toc 5"/>
    <w:next w:val="706"/>
    <w:link w:val="917"/>
    <w:uiPriority w:val="39"/>
    <w:pPr>
      <w:ind w:left="800"/>
    </w:pPr>
  </w:style>
  <w:style w:type="character" w:styleId="917" w:customStyle="1">
    <w:name w:val="Оглавление 5 Знак"/>
    <w:link w:val="916"/>
  </w:style>
  <w:style w:type="paragraph" w:styleId="918">
    <w:name w:val="Plain Text"/>
    <w:basedOn w:val="706"/>
    <w:link w:val="919"/>
    <w:uiPriority w:val="99"/>
    <w:rPr>
      <w:rFonts w:ascii="Consolas" w:hAnsi="Consolas"/>
      <w:sz w:val="21"/>
    </w:rPr>
  </w:style>
  <w:style w:type="character" w:styleId="919" w:customStyle="1">
    <w:name w:val="Текст Знак"/>
    <w:basedOn w:val="871"/>
    <w:link w:val="918"/>
    <w:uiPriority w:val="99"/>
    <w:rPr>
      <w:rFonts w:ascii="Consolas" w:hAnsi="Consolas"/>
      <w:sz w:val="21"/>
    </w:rPr>
  </w:style>
  <w:style w:type="paragraph" w:styleId="920">
    <w:name w:val="Subtitle"/>
    <w:next w:val="706"/>
    <w:link w:val="921"/>
    <w:uiPriority w:val="11"/>
    <w:qFormat/>
    <w:rPr>
      <w:rFonts w:ascii="XO Thames" w:hAnsi="XO Thames"/>
      <w:i/>
      <w:color w:val="616161"/>
      <w:sz w:val="24"/>
    </w:rPr>
  </w:style>
  <w:style w:type="character" w:styleId="921" w:customStyle="1">
    <w:name w:val="Подзаголовок Знак"/>
    <w:link w:val="920"/>
    <w:rPr>
      <w:rFonts w:ascii="XO Thames" w:hAnsi="XO Thames"/>
      <w:i/>
      <w:color w:val="616161"/>
      <w:sz w:val="24"/>
    </w:rPr>
  </w:style>
  <w:style w:type="paragraph" w:styleId="922" w:customStyle="1">
    <w:name w:val="toc 10"/>
    <w:next w:val="706"/>
    <w:link w:val="923"/>
    <w:uiPriority w:val="39"/>
    <w:pPr>
      <w:ind w:left="1800"/>
    </w:pPr>
  </w:style>
  <w:style w:type="character" w:styleId="923" w:customStyle="1">
    <w:name w:val="toc 10"/>
    <w:link w:val="922"/>
  </w:style>
  <w:style w:type="paragraph" w:styleId="924">
    <w:name w:val="Title"/>
    <w:next w:val="706"/>
    <w:link w:val="925"/>
    <w:uiPriority w:val="10"/>
    <w:qFormat/>
    <w:rPr>
      <w:rFonts w:ascii="XO Thames" w:hAnsi="XO Thames"/>
      <w:b/>
      <w:sz w:val="52"/>
    </w:rPr>
  </w:style>
  <w:style w:type="character" w:styleId="925" w:customStyle="1">
    <w:name w:val="Название Знак"/>
    <w:link w:val="924"/>
    <w:rPr>
      <w:rFonts w:ascii="XO Thames" w:hAnsi="XO Thames"/>
      <w:b/>
      <w:sz w:val="52"/>
    </w:rPr>
  </w:style>
  <w:style w:type="character" w:styleId="926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27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28" w:customStyle="1">
    <w:name w:val="Знак сноски1"/>
    <w:basedOn w:val="913"/>
    <w:link w:val="929"/>
    <w:rPr>
      <w:vertAlign w:val="superscript"/>
    </w:rPr>
  </w:style>
  <w:style w:type="character" w:styleId="929">
    <w:name w:val="footnote reference"/>
    <w:basedOn w:val="707"/>
    <w:link w:val="928"/>
    <w:rPr>
      <w:vertAlign w:val="superscript"/>
    </w:rPr>
  </w:style>
  <w:style w:type="paragraph" w:styleId="930" w:customStyle="1">
    <w:name w:val="Footer"/>
    <w:basedOn w:val="706"/>
    <w:link w:val="931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871"/>
    <w:link w:val="930"/>
    <w:rPr>
      <w:rFonts w:ascii="Times New Roman" w:hAnsi="Times New Roman"/>
      <w:sz w:val="24"/>
    </w:rPr>
  </w:style>
  <w:style w:type="character" w:styleId="932" w:customStyle="1">
    <w:name w:val="Основной текст (2) + 11"/>
    <w:basedOn w:val="70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3" w:customStyle="1">
    <w:name w:val="Подпись к таблице"/>
    <w:basedOn w:val="70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4" w:customStyle="1">
    <w:name w:val="Font Style11"/>
    <w:basedOn w:val="707"/>
    <w:rPr>
      <w:rFonts w:hint="default" w:ascii="Times New Roman" w:hAnsi="Times New Roman" w:cs="Times New Roman"/>
      <w:sz w:val="24"/>
      <w:szCs w:val="24"/>
    </w:rPr>
  </w:style>
  <w:style w:type="character" w:styleId="935" w:customStyle="1">
    <w:name w:val="Основной текст_"/>
    <w:basedOn w:val="707"/>
    <w:link w:val="936"/>
    <w:rPr>
      <w:rFonts w:ascii="Times New Roman" w:hAnsi="Times New Roman"/>
      <w:sz w:val="27"/>
      <w:szCs w:val="27"/>
      <w:shd w:val="clear" w:color="auto" w:fill="ffffff"/>
    </w:rPr>
  </w:style>
  <w:style w:type="paragraph" w:styleId="936" w:customStyle="1">
    <w:name w:val="Основной текст1"/>
    <w:basedOn w:val="706"/>
    <w:link w:val="935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7">
    <w:name w:val="Emphasis"/>
    <w:basedOn w:val="70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2026-04-30T07:20:00Z</dcterms:created>
  <dcterms:modified xsi:type="dcterms:W3CDTF">2026-04-30T08:04:24Z</dcterms:modified>
</cp:coreProperties>
</file>