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0D" w:rsidRPr="00DF510D" w:rsidRDefault="00C83D94" w:rsidP="00DF510D">
      <w:pPr>
        <w:pStyle w:val="1"/>
        <w:spacing w:before="0" w:beforeAutospacing="0" w:after="0" w:afterAutospacing="0"/>
        <w:jc w:val="right"/>
        <w:rPr>
          <w:b w:val="0"/>
          <w:bCs w:val="0"/>
          <w:kern w:val="0"/>
          <w:sz w:val="28"/>
          <w:szCs w:val="24"/>
        </w:rPr>
      </w:pPr>
      <w:r w:rsidRPr="00DF510D">
        <w:rPr>
          <w:b w:val="0"/>
          <w:bCs w:val="0"/>
          <w:kern w:val="0"/>
          <w:sz w:val="28"/>
          <w:szCs w:val="24"/>
        </w:rPr>
        <w:t>П</w:t>
      </w:r>
      <w:r w:rsidR="00DF510D" w:rsidRPr="00DF510D">
        <w:rPr>
          <w:b w:val="0"/>
          <w:bCs w:val="0"/>
          <w:kern w:val="0"/>
          <w:sz w:val="28"/>
          <w:szCs w:val="24"/>
        </w:rPr>
        <w:t>риложение</w:t>
      </w:r>
      <w:r>
        <w:rPr>
          <w:b w:val="0"/>
          <w:bCs w:val="0"/>
          <w:kern w:val="0"/>
          <w:sz w:val="28"/>
          <w:szCs w:val="24"/>
        </w:rPr>
        <w:t xml:space="preserve"> 1</w:t>
      </w:r>
    </w:p>
    <w:p w:rsidR="00DF510D" w:rsidRDefault="00727F68" w:rsidP="00727F68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727F68">
        <w:rPr>
          <w:sz w:val="32"/>
          <w:szCs w:val="32"/>
        </w:rPr>
        <w:t xml:space="preserve">Памятка </w:t>
      </w:r>
    </w:p>
    <w:p w:rsidR="00727F68" w:rsidRDefault="00727F68" w:rsidP="00727F68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727F68">
        <w:rPr>
          <w:sz w:val="32"/>
          <w:szCs w:val="32"/>
        </w:rPr>
        <w:t>по основным мероприятия</w:t>
      </w:r>
      <w:r>
        <w:rPr>
          <w:sz w:val="32"/>
          <w:szCs w:val="32"/>
        </w:rPr>
        <w:t>м</w:t>
      </w:r>
      <w:r w:rsidR="00DF510D">
        <w:rPr>
          <w:sz w:val="32"/>
          <w:szCs w:val="32"/>
        </w:rPr>
        <w:t xml:space="preserve"> </w:t>
      </w:r>
      <w:r w:rsidRPr="00727F68">
        <w:rPr>
          <w:sz w:val="32"/>
          <w:szCs w:val="32"/>
        </w:rPr>
        <w:t>операторов персональных данных</w:t>
      </w:r>
      <w:r w:rsidR="00DF510D">
        <w:rPr>
          <w:sz w:val="32"/>
          <w:szCs w:val="32"/>
        </w:rPr>
        <w:t xml:space="preserve"> </w:t>
      </w:r>
      <w:r w:rsidRPr="00727F68">
        <w:rPr>
          <w:sz w:val="32"/>
          <w:szCs w:val="32"/>
        </w:rPr>
        <w:t>выполняемых к 1 сентября 2022 года</w:t>
      </w:r>
    </w:p>
    <w:p w:rsidR="00727F68" w:rsidRPr="00C83D94" w:rsidRDefault="00727F68" w:rsidP="00727F68">
      <w:pPr>
        <w:pStyle w:val="1"/>
        <w:spacing w:before="0" w:beforeAutospacing="0" w:after="0" w:afterAutospacing="0"/>
        <w:jc w:val="center"/>
        <w:rPr>
          <w:sz w:val="28"/>
          <w:szCs w:val="32"/>
        </w:rPr>
      </w:pPr>
    </w:p>
    <w:p w:rsidR="00DF510D" w:rsidRPr="00C83D94" w:rsidRDefault="00727F68" w:rsidP="00DF510D">
      <w:pPr>
        <w:pStyle w:val="af"/>
        <w:spacing w:before="0" w:beforeAutospacing="0" w:after="0" w:afterAutospacing="0"/>
        <w:ind w:firstLine="567"/>
        <w:jc w:val="both"/>
      </w:pPr>
      <w:bookmarkStart w:id="0" w:name="s3kA"/>
      <w:bookmarkEnd w:id="0"/>
      <w:r w:rsidRPr="00C83D94">
        <w:t xml:space="preserve">С 1 сентября 2022 года начинают действовать законодательные нововведения, затрагивающих процессы организации обработки и защиты персональных данных. </w:t>
      </w:r>
    </w:p>
    <w:p w:rsidR="00DF510D" w:rsidRPr="00C83D94" w:rsidRDefault="00DF510D" w:rsidP="00DF510D">
      <w:pPr>
        <w:pStyle w:val="af"/>
        <w:spacing w:before="0" w:beforeAutospacing="0" w:after="0" w:afterAutospacing="0"/>
        <w:ind w:firstLine="567"/>
        <w:jc w:val="both"/>
      </w:pPr>
    </w:p>
    <w:p w:rsidR="00727F68" w:rsidRPr="00C83D94" w:rsidRDefault="00DF510D" w:rsidP="00DF510D">
      <w:pPr>
        <w:pStyle w:val="af"/>
        <w:spacing w:before="0" w:beforeAutospacing="0" w:after="0" w:afterAutospacing="0"/>
        <w:ind w:firstLine="567"/>
        <w:jc w:val="both"/>
        <w:rPr>
          <w:b/>
        </w:rPr>
      </w:pPr>
      <w:r w:rsidRPr="00C83D94">
        <w:rPr>
          <w:b/>
        </w:rPr>
        <w:t xml:space="preserve">Для </w:t>
      </w:r>
      <w:r w:rsidR="00727F68" w:rsidRPr="00C83D94">
        <w:rPr>
          <w:b/>
        </w:rPr>
        <w:t>надлежаще</w:t>
      </w:r>
      <w:r w:rsidRPr="00C83D94">
        <w:rPr>
          <w:b/>
        </w:rPr>
        <w:t>го</w:t>
      </w:r>
      <w:r w:rsidR="00727F68" w:rsidRPr="00C83D94">
        <w:rPr>
          <w:b/>
        </w:rPr>
        <w:t xml:space="preserve"> обеспечени</w:t>
      </w:r>
      <w:r w:rsidRPr="00C83D94">
        <w:rPr>
          <w:b/>
        </w:rPr>
        <w:t>я</w:t>
      </w:r>
      <w:r w:rsidR="00727F68" w:rsidRPr="00C83D94">
        <w:rPr>
          <w:b/>
        </w:rPr>
        <w:t xml:space="preserve"> соблюдения законодательства Российской Федерации</w:t>
      </w:r>
      <w:r w:rsidR="00EC2493" w:rsidRPr="00C83D94">
        <w:rPr>
          <w:b/>
        </w:rPr>
        <w:t xml:space="preserve"> необходимо</w:t>
      </w:r>
      <w:r w:rsidRPr="00C83D94">
        <w:rPr>
          <w:b/>
        </w:rPr>
        <w:t>:</w:t>
      </w:r>
    </w:p>
    <w:p w:rsidR="00727F68" w:rsidRPr="00C83D94" w:rsidRDefault="00727F68" w:rsidP="00727F68">
      <w:pPr>
        <w:pStyle w:val="af"/>
        <w:jc w:val="both"/>
      </w:pPr>
      <w:bookmarkStart w:id="1" w:name="uyuJ"/>
      <w:bookmarkEnd w:id="1"/>
      <w:r w:rsidRPr="00C83D94">
        <w:t>1. Принять меры к актуализации (а в случае отсутствия — к разработке) документа, определяющего политику в отношении обработки персональных данных, и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727F68" w:rsidRPr="00C83D94" w:rsidRDefault="00727F68" w:rsidP="00727F68">
      <w:pPr>
        <w:pStyle w:val="af"/>
        <w:jc w:val="both"/>
      </w:pPr>
      <w:bookmarkStart w:id="2" w:name="3oB2"/>
      <w:bookmarkEnd w:id="2"/>
      <w:r w:rsidRPr="00C83D94">
        <w:t>При этом необходимо:</w:t>
      </w:r>
    </w:p>
    <w:p w:rsidR="00727F68" w:rsidRPr="00C83D94" w:rsidRDefault="00727F68" w:rsidP="00727F68">
      <w:pPr>
        <w:numPr>
          <w:ilvl w:val="0"/>
          <w:numId w:val="5"/>
        </w:numPr>
        <w:spacing w:after="100" w:afterAutospacing="1" w:line="240" w:lineRule="auto"/>
        <w:jc w:val="both"/>
      </w:pPr>
      <w:bookmarkStart w:id="3" w:name="QDZQ"/>
      <w:bookmarkEnd w:id="3"/>
      <w:r w:rsidRPr="00C83D94">
        <w:t>учитывать, что данные документы не могут содержать положения, ограничивающие права субъектов персональных данных, а также возлагать на операторов не предусмотренные законодательством Российской Федерации полномочия и обязанности;</w:t>
      </w:r>
    </w:p>
    <w:p w:rsidR="00727F68" w:rsidRPr="00C83D94" w:rsidRDefault="00727F68" w:rsidP="00727F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bookmarkStart w:id="4" w:name="4D1U"/>
      <w:bookmarkEnd w:id="4"/>
      <w:r w:rsidRPr="00C83D94">
        <w:t>обратить внимание на сроки обработки и хранения, порядок уничтожения персональных данных при достижении целей их обработки или при наступлении иных законных оснований;</w:t>
      </w:r>
    </w:p>
    <w:p w:rsidR="00613E62" w:rsidRPr="00C83D94" w:rsidRDefault="00727F68" w:rsidP="00613E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bookmarkStart w:id="5" w:name="9vgL"/>
      <w:bookmarkEnd w:id="5"/>
      <w:r w:rsidRPr="00C83D94">
        <w:t>зафиксировать, что в случае изменения сведений об обработке персональных данных, необходимо проинформировать Роскомнадзор не позднее 15-го числа месяца, следующего за месяцем, в котором возникли такие изменения;</w:t>
      </w:r>
      <w:bookmarkStart w:id="6" w:name="Utwi"/>
      <w:bookmarkEnd w:id="6"/>
    </w:p>
    <w:p w:rsidR="00613E62" w:rsidRPr="00C83D94" w:rsidRDefault="00727F68" w:rsidP="00613E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C83D94">
        <w:t>обратить внимание, что срок реагирования на обращения субъектов персональных данных сократился с 30 дней до 10 рабочих дней и предусмотреть возможность направления в Роскомнадзор уведомления о продлении срока предоставления запрашиваемой информации до 5 рабочих дней;</w:t>
      </w:r>
      <w:bookmarkStart w:id="7" w:name="QNge"/>
      <w:bookmarkEnd w:id="7"/>
    </w:p>
    <w:p w:rsidR="00727F68" w:rsidRPr="00C83D94" w:rsidRDefault="00727F68" w:rsidP="00613E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C83D94">
        <w:t>регламентировать прекращение обработки персональных данных в течение 10 дней при поступлении соответствующего обращения от субъекта персональных данных.</w:t>
      </w:r>
    </w:p>
    <w:p w:rsidR="00727F68" w:rsidRPr="00C83D94" w:rsidRDefault="00727F68" w:rsidP="00727F68">
      <w:pPr>
        <w:pStyle w:val="af"/>
        <w:jc w:val="both"/>
      </w:pPr>
      <w:bookmarkStart w:id="8" w:name="LORw"/>
      <w:bookmarkEnd w:id="8"/>
      <w:r w:rsidRPr="00C83D94">
        <w:t>2. Операторам, которые осуществляют сбор персональных данных с использованием информационно-телекоммуникационных сетей, обеспечить опубликование документа, определяющего политику в отношении обработки персональных данных, и сведения о реализуемых требованиях по защите персональных данных, на всех страницах сайтов, с помощью которых осуществляется сбор персональных данных.</w:t>
      </w:r>
    </w:p>
    <w:p w:rsidR="00727F68" w:rsidRPr="00C83D94" w:rsidRDefault="00727F68" w:rsidP="00727F68">
      <w:pPr>
        <w:pStyle w:val="af"/>
        <w:jc w:val="both"/>
      </w:pPr>
      <w:bookmarkStart w:id="9" w:name="zbNa"/>
      <w:bookmarkEnd w:id="9"/>
      <w:r w:rsidRPr="00C83D94">
        <w:t>3. Операторам, которые ранее осуществля</w:t>
      </w:r>
      <w:r w:rsidR="00EC2493" w:rsidRPr="00C83D94">
        <w:t xml:space="preserve">ли </w:t>
      </w:r>
      <w:r w:rsidRPr="00C83D94">
        <w:t>обработку персональных данных без уведомления Роскомнадзора, принять меры к подаче уведомления о намерении осуществлять обработку персональных данных с указанием для каждой цели обработки персональных данных:</w:t>
      </w:r>
    </w:p>
    <w:p w:rsidR="00727F68" w:rsidRPr="00C83D94" w:rsidRDefault="00727F68" w:rsidP="00727F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bookmarkStart w:id="10" w:name="EuGR"/>
      <w:bookmarkEnd w:id="10"/>
      <w:r w:rsidRPr="00C83D94">
        <w:t>категории персональных данных;</w:t>
      </w:r>
    </w:p>
    <w:p w:rsidR="00727F68" w:rsidRPr="00C83D94" w:rsidRDefault="00727F68" w:rsidP="00727F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bookmarkStart w:id="11" w:name="Fs9V"/>
      <w:bookmarkEnd w:id="11"/>
      <w:r w:rsidRPr="00C83D94">
        <w:t>категории субъектов, персональные данные которых обрабатываются;</w:t>
      </w:r>
    </w:p>
    <w:p w:rsidR="00727F68" w:rsidRPr="00C83D94" w:rsidRDefault="00727F68" w:rsidP="00727F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bookmarkStart w:id="12" w:name="uNJB"/>
      <w:bookmarkEnd w:id="12"/>
      <w:r w:rsidRPr="00C83D94">
        <w:t>правовое основание обработки персональных данных;</w:t>
      </w:r>
    </w:p>
    <w:p w:rsidR="00727F68" w:rsidRPr="00C83D94" w:rsidRDefault="00727F68" w:rsidP="00727F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bookmarkStart w:id="13" w:name="19ic"/>
      <w:bookmarkEnd w:id="13"/>
      <w:r w:rsidRPr="00C83D94">
        <w:t>перечень действий с персональными данными;</w:t>
      </w:r>
    </w:p>
    <w:p w:rsidR="00727F68" w:rsidRPr="00C83D94" w:rsidRDefault="00727F68" w:rsidP="00727F68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bookmarkStart w:id="14" w:name="rhGq"/>
      <w:bookmarkEnd w:id="14"/>
      <w:r w:rsidRPr="00C83D94">
        <w:t>способы обработки персональных данных.</w:t>
      </w:r>
    </w:p>
    <w:p w:rsidR="00727F68" w:rsidRPr="0027105B" w:rsidRDefault="00727F68" w:rsidP="00727F68">
      <w:pPr>
        <w:pStyle w:val="af"/>
        <w:jc w:val="both"/>
      </w:pPr>
      <w:bookmarkStart w:id="15" w:name="hkMe"/>
      <w:bookmarkStart w:id="16" w:name="7MN2"/>
      <w:bookmarkEnd w:id="15"/>
      <w:bookmarkEnd w:id="16"/>
      <w:r w:rsidRPr="0027105B">
        <w:t>4. Оператором, поручающим обработку персональных данных третьим лицам, актуализировать (разработать) поручение на обработку персональных данных с указанием: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17" w:name="VS8P"/>
      <w:bookmarkEnd w:id="17"/>
      <w:r w:rsidRPr="0027105B">
        <w:t>перечня персональных данных;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18" w:name="zpDu"/>
      <w:bookmarkEnd w:id="18"/>
      <w:r w:rsidRPr="0027105B">
        <w:t>перечня действий (операций) с персональными данными, которые будут совершаться лицом, осуществляющим обработку персональных данных по поручению оператора;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19" w:name="GejD"/>
      <w:bookmarkEnd w:id="19"/>
      <w:r w:rsidRPr="0027105B">
        <w:lastRenderedPageBreak/>
        <w:t>целей обработки персональных данных;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20" w:name="pfKs"/>
      <w:bookmarkEnd w:id="20"/>
      <w:r w:rsidRPr="0027105B">
        <w:t>требований к защите обрабатываемых персональных данных;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21" w:name="IG5F"/>
      <w:bookmarkEnd w:id="21"/>
      <w:r w:rsidRPr="0027105B">
        <w:t>требований об уведомлении оператора о неправомерной обработке персональных данных;</w:t>
      </w:r>
    </w:p>
    <w:p w:rsidR="00727F68" w:rsidRPr="0027105B" w:rsidRDefault="00727F68" w:rsidP="00727F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</w:pPr>
      <w:bookmarkStart w:id="22" w:name="42w8"/>
      <w:bookmarkEnd w:id="22"/>
      <w:r w:rsidRPr="0027105B">
        <w:t>обязанностей лица, осуществляющего обработку персональных данных по поручению оператора.</w:t>
      </w:r>
    </w:p>
    <w:p w:rsidR="00727F68" w:rsidRPr="00C83D94" w:rsidRDefault="00727F68" w:rsidP="00727F68">
      <w:pPr>
        <w:pStyle w:val="af"/>
        <w:jc w:val="both"/>
      </w:pPr>
      <w:bookmarkStart w:id="23" w:name="Ws16"/>
      <w:bookmarkEnd w:id="23"/>
      <w:r w:rsidRPr="00C83D94">
        <w:t>5. Исключить в договорах, стороной которого является субъект персональных данных, положения:</w:t>
      </w:r>
    </w:p>
    <w:p w:rsidR="00727F68" w:rsidRPr="00C83D94" w:rsidRDefault="00727F68" w:rsidP="00727F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bookmarkStart w:id="24" w:name="RxgW"/>
      <w:bookmarkEnd w:id="24"/>
      <w:r w:rsidRPr="00C83D94">
        <w:t>ограничивающие права и свободы субъектов персональных данных;</w:t>
      </w:r>
    </w:p>
    <w:p w:rsidR="00727F68" w:rsidRPr="00C83D94" w:rsidRDefault="00727F68" w:rsidP="00727F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bookmarkStart w:id="25" w:name="6yDw"/>
      <w:bookmarkEnd w:id="25"/>
      <w:r w:rsidRPr="00C83D94">
        <w:t>устанавливающие случаи обработки персональных данных несовершеннолетних, если обработка персональных данных несовершеннолетних явно не предусмотрена законодательством РФ;</w:t>
      </w:r>
    </w:p>
    <w:p w:rsidR="00727F68" w:rsidRPr="00C83D94" w:rsidRDefault="00727F68" w:rsidP="00727F68">
      <w:pPr>
        <w:numPr>
          <w:ilvl w:val="0"/>
          <w:numId w:val="9"/>
        </w:numPr>
        <w:spacing w:before="100" w:beforeAutospacing="1" w:after="100" w:afterAutospacing="1" w:line="240" w:lineRule="auto"/>
        <w:jc w:val="both"/>
      </w:pPr>
      <w:bookmarkStart w:id="26" w:name="mQ1e"/>
      <w:bookmarkEnd w:id="26"/>
      <w:r w:rsidRPr="00C83D94">
        <w:t>допускающие в качестве условий заключения договора бездействие субъекта персональных данных.</w:t>
      </w:r>
    </w:p>
    <w:p w:rsidR="00613E62" w:rsidRPr="00C83D94" w:rsidRDefault="00DF510D" w:rsidP="00613E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Осуществить подготовительные мероприятия по выполнению иных вводимых норм</w:t>
      </w:r>
    </w:p>
    <w:p w:rsidR="00727F68" w:rsidRPr="00C83D94" w:rsidRDefault="00727F68" w:rsidP="00727F68">
      <w:pPr>
        <w:pStyle w:val="af"/>
        <w:jc w:val="both"/>
      </w:pPr>
      <w:bookmarkStart w:id="27" w:name="T3Oi"/>
      <w:bookmarkEnd w:id="27"/>
      <w:r w:rsidRPr="00C83D94">
        <w:t xml:space="preserve">6. </w:t>
      </w:r>
      <w:r w:rsidR="00C83D94" w:rsidRPr="00C83D94">
        <w:t>Осуществить подготовку разъяснений</w:t>
      </w:r>
      <w:r w:rsidR="00DF510D" w:rsidRPr="00C83D94">
        <w:t xml:space="preserve"> (в части выполняемых действий, шаблонов ответа)</w:t>
      </w:r>
      <w:r w:rsidRPr="00C83D94">
        <w:t xml:space="preserve"> субъектам персональных данных юридических последствий отказа предоставить свои персональные данные в случае, если обработка персональных данных и получение согласия на </w:t>
      </w:r>
      <w:r w:rsidRPr="0027105B">
        <w:t>их обработку обязательны в соответствии с федеральным законодательством РФ.</w:t>
      </w:r>
    </w:p>
    <w:p w:rsidR="00727F68" w:rsidRPr="00C83D94" w:rsidRDefault="00727F68" w:rsidP="00727F68">
      <w:pPr>
        <w:pStyle w:val="af"/>
        <w:jc w:val="both"/>
      </w:pPr>
      <w:bookmarkStart w:id="28" w:name="L7SY"/>
      <w:bookmarkEnd w:id="28"/>
      <w:r w:rsidRPr="00C83D94">
        <w:t xml:space="preserve">7. Подготовиться к взаимодействию с </w:t>
      </w:r>
      <w:r w:rsidR="00DF510D" w:rsidRPr="00C83D94">
        <w:t>государственной системой обнаружения, предупреждения и ликвидации последствий компьютерных атак (</w:t>
      </w:r>
      <w:r w:rsidRPr="00C83D94">
        <w:t>ГосСОПКА</w:t>
      </w:r>
      <w:r w:rsidR="00DF510D" w:rsidRPr="00C83D94">
        <w:t>)</w:t>
      </w:r>
      <w:r w:rsidRPr="00C83D94">
        <w:t xml:space="preserve"> и информированию ФСБ России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727F68" w:rsidRPr="00C83D94" w:rsidRDefault="00727F68" w:rsidP="00727F68">
      <w:pPr>
        <w:jc w:val="both"/>
        <w:rPr>
          <w:rStyle w:val="af0"/>
        </w:rPr>
      </w:pPr>
      <w:bookmarkStart w:id="29" w:name="1XmW"/>
      <w:bookmarkEnd w:id="29"/>
      <w:r w:rsidRPr="00C83D94">
        <w:rPr>
          <w:rStyle w:val="af0"/>
        </w:rPr>
        <w:t>Подробности этого процесса, как ожидается, будут описаны в соответствующем приказе ФСБ России, который и будет регламентировать эту процедуру.</w:t>
      </w:r>
    </w:p>
    <w:p w:rsidR="00DF510D" w:rsidRPr="00C83D94" w:rsidRDefault="00DF510D" w:rsidP="00727F68">
      <w:pPr>
        <w:jc w:val="both"/>
      </w:pPr>
      <w:r w:rsidRPr="00C83D94">
        <w:rPr>
          <w:rStyle w:val="af0"/>
        </w:rPr>
        <w:t xml:space="preserve">В общем виде существующий </w:t>
      </w:r>
      <w:r w:rsidR="00FC7549">
        <w:rPr>
          <w:rStyle w:val="af0"/>
        </w:rPr>
        <w:t>состав уведомления</w:t>
      </w:r>
      <w:r w:rsidRPr="00C83D94">
        <w:rPr>
          <w:rStyle w:val="af0"/>
        </w:rPr>
        <w:t>, например в части критической информационной инфраструктуры РФ, для ознакомления доступен на сайте Национального координационного центра по компьютерным инцидентам (НКЦКИ)</w:t>
      </w:r>
      <w:r w:rsidRPr="00C83D94">
        <w:t xml:space="preserve"> </w:t>
      </w:r>
      <w:hyperlink r:id="rId8" w:history="1">
        <w:r w:rsidRPr="00C83D94">
          <w:rPr>
            <w:rStyle w:val="a7"/>
          </w:rPr>
          <w:t>https://safe-surf.ru/specialists/article/5252/638030/</w:t>
        </w:r>
      </w:hyperlink>
      <w:r w:rsidRPr="00C83D94">
        <w:t xml:space="preserve"> </w:t>
      </w:r>
    </w:p>
    <w:p w:rsidR="00727F68" w:rsidRPr="00C83D94" w:rsidRDefault="00727F68" w:rsidP="00727F68">
      <w:pPr>
        <w:pStyle w:val="af"/>
        <w:jc w:val="both"/>
      </w:pPr>
      <w:bookmarkStart w:id="30" w:name="Nph9"/>
      <w:bookmarkStart w:id="31" w:name="Cj70"/>
      <w:bookmarkEnd w:id="30"/>
      <w:bookmarkEnd w:id="31"/>
      <w:r w:rsidRPr="00C83D94">
        <w:t xml:space="preserve">8. </w:t>
      </w:r>
      <w:r w:rsidR="00C83D94" w:rsidRPr="00C83D94">
        <w:t xml:space="preserve">Осуществить подготовку </w:t>
      </w:r>
      <w:r w:rsidRPr="00C83D94">
        <w:t>организаци</w:t>
      </w:r>
      <w:r w:rsidR="00C83D94" w:rsidRPr="00C83D94">
        <w:t>и</w:t>
      </w:r>
      <w:r w:rsidRPr="00C83D94">
        <w:t xml:space="preserve"> взаимодействия с Роскомнадзором по фактам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</w:r>
    </w:p>
    <w:p w:rsidR="008832CC" w:rsidRPr="00C83D94" w:rsidRDefault="00727F68" w:rsidP="008832CC">
      <w:pPr>
        <w:pStyle w:val="af"/>
        <w:jc w:val="both"/>
      </w:pPr>
      <w:bookmarkStart w:id="32" w:name="Na2x"/>
      <w:bookmarkEnd w:id="32"/>
      <w:r w:rsidRPr="00C83D94">
        <w:t xml:space="preserve">9. Операторам, осуществляющим обработку биометрических персональных данных в целях идентификации или аутентификации, удостовериться в наличии соответствующей аккредитации. </w:t>
      </w:r>
      <w:bookmarkStart w:id="33" w:name="_GoBack"/>
      <w:bookmarkEnd w:id="33"/>
    </w:p>
    <w:sectPr w:rsidR="008832CC" w:rsidRPr="00C83D94" w:rsidSect="00DF510D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0A" w:rsidRDefault="00600C0A" w:rsidP="00924E1F">
      <w:pPr>
        <w:spacing w:after="0" w:line="240" w:lineRule="auto"/>
      </w:pPr>
      <w:r>
        <w:separator/>
      </w:r>
    </w:p>
  </w:endnote>
  <w:endnote w:type="continuationSeparator" w:id="0">
    <w:p w:rsidR="00600C0A" w:rsidRDefault="00600C0A" w:rsidP="0092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0A" w:rsidRDefault="00600C0A" w:rsidP="00924E1F">
      <w:pPr>
        <w:spacing w:after="0" w:line="240" w:lineRule="auto"/>
      </w:pPr>
      <w:r>
        <w:separator/>
      </w:r>
    </w:p>
  </w:footnote>
  <w:footnote w:type="continuationSeparator" w:id="0">
    <w:p w:rsidR="00600C0A" w:rsidRDefault="00600C0A" w:rsidP="00924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1F43"/>
    <w:multiLevelType w:val="multilevel"/>
    <w:tmpl w:val="078A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7A87"/>
    <w:multiLevelType w:val="multilevel"/>
    <w:tmpl w:val="A1F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4109"/>
    <w:multiLevelType w:val="multilevel"/>
    <w:tmpl w:val="87C8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0216A"/>
    <w:multiLevelType w:val="multilevel"/>
    <w:tmpl w:val="C548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8816AC"/>
    <w:multiLevelType w:val="multilevel"/>
    <w:tmpl w:val="E6B42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F7089F"/>
    <w:multiLevelType w:val="hybridMultilevel"/>
    <w:tmpl w:val="9A88E964"/>
    <w:lvl w:ilvl="0" w:tplc="ABDEE2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080017"/>
    <w:multiLevelType w:val="multilevel"/>
    <w:tmpl w:val="31E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86EEF"/>
    <w:multiLevelType w:val="multilevel"/>
    <w:tmpl w:val="43B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A4B7A"/>
    <w:multiLevelType w:val="hybridMultilevel"/>
    <w:tmpl w:val="882A1452"/>
    <w:lvl w:ilvl="0" w:tplc="FD565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BB076E"/>
    <w:multiLevelType w:val="multilevel"/>
    <w:tmpl w:val="65B4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4D7"/>
    <w:rsid w:val="000743C9"/>
    <w:rsid w:val="0008481F"/>
    <w:rsid w:val="000B33EB"/>
    <w:rsid w:val="000F26D7"/>
    <w:rsid w:val="0013162E"/>
    <w:rsid w:val="00147652"/>
    <w:rsid w:val="001538FA"/>
    <w:rsid w:val="001707AD"/>
    <w:rsid w:val="00190F18"/>
    <w:rsid w:val="001C0D62"/>
    <w:rsid w:val="001E0C21"/>
    <w:rsid w:val="001E7756"/>
    <w:rsid w:val="001F2D52"/>
    <w:rsid w:val="002017EB"/>
    <w:rsid w:val="0027105B"/>
    <w:rsid w:val="002D2D52"/>
    <w:rsid w:val="00383ABF"/>
    <w:rsid w:val="00385979"/>
    <w:rsid w:val="003E5378"/>
    <w:rsid w:val="003F000A"/>
    <w:rsid w:val="00431C97"/>
    <w:rsid w:val="004A57E3"/>
    <w:rsid w:val="004C50A3"/>
    <w:rsid w:val="0055479B"/>
    <w:rsid w:val="0056386F"/>
    <w:rsid w:val="00600C0A"/>
    <w:rsid w:val="00613E62"/>
    <w:rsid w:val="00615788"/>
    <w:rsid w:val="006162D8"/>
    <w:rsid w:val="00641B03"/>
    <w:rsid w:val="00680E5F"/>
    <w:rsid w:val="00693C6A"/>
    <w:rsid w:val="00727F68"/>
    <w:rsid w:val="00775D2B"/>
    <w:rsid w:val="00775DC2"/>
    <w:rsid w:val="007B4007"/>
    <w:rsid w:val="007E0B99"/>
    <w:rsid w:val="0080141C"/>
    <w:rsid w:val="0087550B"/>
    <w:rsid w:val="008832CC"/>
    <w:rsid w:val="008934D7"/>
    <w:rsid w:val="008F3B67"/>
    <w:rsid w:val="00914FE4"/>
    <w:rsid w:val="00924E1F"/>
    <w:rsid w:val="00955087"/>
    <w:rsid w:val="00977DE0"/>
    <w:rsid w:val="009B628B"/>
    <w:rsid w:val="00A804DA"/>
    <w:rsid w:val="00B367B7"/>
    <w:rsid w:val="00B6052D"/>
    <w:rsid w:val="00B7073D"/>
    <w:rsid w:val="00C02400"/>
    <w:rsid w:val="00C16014"/>
    <w:rsid w:val="00C40C0B"/>
    <w:rsid w:val="00C83D94"/>
    <w:rsid w:val="00C86D56"/>
    <w:rsid w:val="00CB2840"/>
    <w:rsid w:val="00D6577D"/>
    <w:rsid w:val="00D65B77"/>
    <w:rsid w:val="00D67E5C"/>
    <w:rsid w:val="00DF510D"/>
    <w:rsid w:val="00E06DF1"/>
    <w:rsid w:val="00E21AA6"/>
    <w:rsid w:val="00E726EC"/>
    <w:rsid w:val="00EB5281"/>
    <w:rsid w:val="00EC2493"/>
    <w:rsid w:val="00F06F6A"/>
    <w:rsid w:val="00F117A9"/>
    <w:rsid w:val="00F11EC8"/>
    <w:rsid w:val="00F1257B"/>
    <w:rsid w:val="00F2564D"/>
    <w:rsid w:val="00F334A2"/>
    <w:rsid w:val="00F438CC"/>
    <w:rsid w:val="00FC7549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BE269-5CDD-491A-9DBC-D887F869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62"/>
  </w:style>
  <w:style w:type="paragraph" w:styleId="1">
    <w:name w:val="heading 1"/>
    <w:basedOn w:val="a"/>
    <w:link w:val="10"/>
    <w:uiPriority w:val="9"/>
    <w:qFormat/>
    <w:rsid w:val="00727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AB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24E1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4E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4E1F"/>
    <w:rPr>
      <w:vertAlign w:val="superscript"/>
    </w:rPr>
  </w:style>
  <w:style w:type="character" w:styleId="a7">
    <w:name w:val="Hyperlink"/>
    <w:basedOn w:val="a0"/>
    <w:uiPriority w:val="99"/>
    <w:unhideWhenUsed/>
    <w:rsid w:val="00924E1F"/>
    <w:rPr>
      <w:color w:val="0000FF"/>
      <w:u w:val="single"/>
    </w:rPr>
  </w:style>
  <w:style w:type="table" w:styleId="a8">
    <w:name w:val="Table Grid"/>
    <w:basedOn w:val="a1"/>
    <w:uiPriority w:val="59"/>
    <w:rsid w:val="00E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B6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0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141C"/>
  </w:style>
  <w:style w:type="paragraph" w:styleId="ad">
    <w:name w:val="footer"/>
    <w:basedOn w:val="a"/>
    <w:link w:val="ae"/>
    <w:uiPriority w:val="99"/>
    <w:semiHidden/>
    <w:unhideWhenUsed/>
    <w:rsid w:val="0080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0141C"/>
  </w:style>
  <w:style w:type="character" w:customStyle="1" w:styleId="10">
    <w:name w:val="Заголовок 1 Знак"/>
    <w:basedOn w:val="a0"/>
    <w:link w:val="1"/>
    <w:uiPriority w:val="9"/>
    <w:rsid w:val="00727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unhideWhenUsed/>
    <w:rsid w:val="0072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727F68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C75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3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-surf.ru/specialists/article/5252/638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051C-7632-4D07-8ADE-8E1BAEE9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Пользователь</cp:lastModifiedBy>
  <cp:revision>8</cp:revision>
  <cp:lastPrinted>2019-12-09T08:37:00Z</cp:lastPrinted>
  <dcterms:created xsi:type="dcterms:W3CDTF">2022-08-03T10:00:00Z</dcterms:created>
  <dcterms:modified xsi:type="dcterms:W3CDTF">2022-09-20T12:14:00Z</dcterms:modified>
</cp:coreProperties>
</file>