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348CEF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УТВЕРЖДЕНО:                                                                 СОГЛАСОВАНО: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городского</w:t>
        <w:tab/>
        <w:tab/>
        <w:tab/>
        <w:tab/>
        <w:tab/>
        <w:t>Начальник управления культуры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  <w:shd w:val="clear" w:fill="FFFF00"/>
        </w:rPr>
      </w:pPr>
      <w:r>
        <w:rPr>
          <w:rFonts w:ascii="Times New Roman" w:hAnsi="Times New Roman"/>
          <w:sz w:val="24"/>
        </w:rPr>
        <w:t xml:space="preserve">методического объединения </w:t>
        <w:tab/>
        <w:tab/>
        <w:tab/>
        <w:tab/>
        <w:t>_______________М.И. Кудрявцева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Е.Г. Васильева                                   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«______» _____________202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                                             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«______» _______________202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МБУДО «ДШИ №7»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Магнитогорска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_______________Т.В. Омельницкая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 _____________202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</w:t>
      </w:r>
    </w:p>
    <w:p/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проведении I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Зонального конкурса детского декоративно-прикладного творчества</w:t>
      </w: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«Волшебная мастерская»</w:t>
      </w:r>
    </w:p>
    <w:p>
      <w:pPr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Цель конкурса художественных работ: </w:t>
      </w:r>
    </w:p>
    <w:p>
      <w:pPr>
        <w:numPr>
          <w:ilvl w:val="0"/>
          <w:numId w:val="1"/>
        </w:numPr>
        <w:spacing w:lineRule="auto" w:line="276"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художественного образования детей.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 конкурса художественных работ:</w:t>
      </w:r>
    </w:p>
    <w:p>
      <w:pPr>
        <w:numPr>
          <w:ilvl w:val="0"/>
          <w:numId w:val="1"/>
        </w:numPr>
        <w:spacing w:lineRule="auto" w:line="276"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границ творческого взаимодействия учащихся, преподавателей и родителей;</w:t>
      </w:r>
    </w:p>
    <w:p>
      <w:pPr>
        <w:numPr>
          <w:ilvl w:val="0"/>
          <w:numId w:val="1"/>
        </w:numPr>
        <w:spacing w:lineRule="auto" w:line="276"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благоприятных условий для выявления и реализации творческого потенциала учащихся;</w:t>
      </w:r>
    </w:p>
    <w:p>
      <w:pPr>
        <w:keepNext w:val="1"/>
        <w:keepLines w:val="1"/>
        <w:numPr>
          <w:ilvl w:val="0"/>
          <w:numId w:val="1"/>
        </w:numPr>
        <w:suppressAutoHyphens w:val="1"/>
        <w:spacing w:lineRule="atLeast" w:line="10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и поддержка детей и подростков, проявляющих художественно-творческие способности в области декоративно- прикладного искусства.</w:t>
      </w:r>
    </w:p>
    <w:p>
      <w:pPr>
        <w:numPr>
          <w:ilvl w:val="0"/>
          <w:numId w:val="1"/>
        </w:numPr>
        <w:spacing w:lineRule="auto" w:line="276"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педагогическим опытом.</w:t>
      </w:r>
    </w:p>
    <w:p>
      <w:pPr>
        <w:numPr>
          <w:ilvl w:val="0"/>
          <w:numId w:val="1"/>
        </w:numPr>
        <w:spacing w:lineRule="auto" w:line="276"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 детей способности к самовыражению через практическую деятельность.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Организаторы </w:t>
      </w:r>
      <w:r>
        <w:rPr>
          <w:rFonts w:ascii="Times New Roman" w:hAnsi="Times New Roman"/>
          <w:b w:val="1"/>
        </w:rPr>
        <w:t>конкурса декоративно - прикладного творчества: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культуры администрации г. Магнитогорска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МБУДО «Детская школа искусств № 7» города Магнитогорска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Условия проведения: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Заявки участников конкурса «Волшебная мастерская» принимаются 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 xml:space="preserve"> января 202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b w:val="1"/>
          <w:color w:val="000000"/>
          <w:sz w:val="24"/>
        </w:rPr>
        <w:t xml:space="preserve">эл. почте: </w:t>
      </w:r>
      <w:r>
        <w:rPr>
          <w:rFonts w:ascii="Times New Roman" w:hAnsi="Times New Roman"/>
          <w:b w:val="1"/>
          <w:sz w:val="24"/>
          <w:shd w:val="clear" w:fill="FFFFFF"/>
        </w:rPr>
        <w:t>dwi7konkurs@mail.ru.</w:t>
      </w:r>
      <w:r>
        <w:rPr>
          <w:rFonts w:ascii="Times New Roman" w:hAnsi="Times New Roman"/>
          <w:sz w:val="24"/>
        </w:rPr>
        <w:t xml:space="preserve"> Заявки, поданные не по форме приниматься не будут.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января по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января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года пройдет отбор. Работы для конкурсного просмотра собственными силами доставляются в ДШИ №7 до 11 января с печатным видом заявки.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конкурса в феврале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будет организована выставка.</w:t>
      </w:r>
    </w:p>
    <w:p>
      <w:pPr>
        <w:shd w:val="clear" w:fill="FFFFFF"/>
        <w:spacing w:lineRule="auto" w:line="276" w:before="12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hd w:val="clear" w:fill="FFFFFF"/>
        <w:spacing w:lineRule="auto" w:line="276" w:before="12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Номинации:</w:t>
      </w:r>
    </w:p>
    <w:p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На конкурс принимаются работы, </w:t>
      </w:r>
      <w:r>
        <w:rPr>
          <w:rFonts w:ascii="Times New Roman" w:hAnsi="Times New Roman"/>
          <w:color w:val="000000"/>
          <w:sz w:val="24"/>
        </w:rPr>
        <w:t>выполненные в техниках народного декоративно-прикладного творчества:</w:t>
      </w:r>
    </w:p>
    <w:p>
      <w:pPr>
        <w:pStyle w:val="P1"/>
        <w:ind w:firstLine="425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 Квиллинг на плоскости;</w:t>
      </w:r>
    </w:p>
    <w:p>
      <w:pPr>
        <w:pStyle w:val="P1"/>
        <w:ind w:firstLine="425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 Квиллинг объемный;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 Коллаж, панно, аппликация из бумаги;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  Топиарий декоративный; 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 Витраж объемный;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  Витраж на плоскости;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  Текстиль (гобелен, пэчворк, текстильная аппликация);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  Вышивка атласными лентами (панно);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  Роспись по дереву (доски, объемные изделия);</w:t>
      </w:r>
    </w:p>
    <w:p>
      <w:pPr>
        <w:pStyle w:val="P1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Батик (роспись текстильных изделий).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работы должны соответствовать номинациям конкурса. Работы, не соответствующие номинациям, приниматься не будут. 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>Конкурс по декоративно - прикладному искусству проводится по возрастным группам. Возраст участника определяется на 1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 01. 202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 xml:space="preserve"> г.</w:t>
      </w:r>
    </w:p>
    <w:p>
      <w:pPr>
        <w:pStyle w:val="P1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конкурсе принимают участие дети от 7 до </w:t>
      </w:r>
      <w:r>
        <w:rPr>
          <w:rFonts w:ascii="Times New Roman" w:hAnsi="Times New Roman"/>
          <w:color w:val="000000"/>
          <w:sz w:val="24"/>
        </w:rPr>
        <w:t>15 лет.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Возрастные группы:</w:t>
      </w:r>
    </w:p>
    <w:p>
      <w:pPr>
        <w:pStyle w:val="P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 группа:</w:t>
      </w:r>
      <w:r>
        <w:rPr>
          <w:rFonts w:ascii="Times New Roman" w:hAnsi="Times New Roman"/>
          <w:color w:val="000000"/>
          <w:sz w:val="24"/>
        </w:rPr>
        <w:t xml:space="preserve"> 7 - 9 лет;</w:t>
      </w:r>
    </w:p>
    <w:p>
      <w:pPr>
        <w:pStyle w:val="P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 группа:</w:t>
      </w:r>
      <w:r>
        <w:rPr>
          <w:rFonts w:ascii="Times New Roman" w:hAnsi="Times New Roman"/>
          <w:color w:val="000000"/>
          <w:sz w:val="24"/>
        </w:rPr>
        <w:t xml:space="preserve"> 10 - 12 лет;</w:t>
      </w:r>
    </w:p>
    <w:p>
      <w:pPr>
        <w:pStyle w:val="P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 группа:</w:t>
      </w:r>
      <w:r>
        <w:rPr>
          <w:rFonts w:ascii="Times New Roman" w:hAnsi="Times New Roman"/>
          <w:color w:val="000000"/>
          <w:sz w:val="24"/>
        </w:rPr>
        <w:t xml:space="preserve"> 13 - 15 лет.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конкурсным работам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Работы, участвующие в конкурсе, должны иметь табличку 10х7 см. на лицевой и обратной стороне со следующей информацией: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1.Ф.И. автора работы;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2.Возраст участника;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3.Название работы;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4.Техника исполнения;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4.ФИО педагога полностью;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5.Наименование детского учреждения.</w:t>
      </w:r>
    </w:p>
    <w:p>
      <w:pPr>
        <w:spacing w:lineRule="auto" w:line="276" w:after="200" w:beforeAutospacing="0" w:afterAutospacing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ЗАЯВКА УЧАСТНИКА</w:t>
      </w:r>
    </w:p>
    <w:tbl>
      <w:tblPr>
        <w:tblW w:w="0" w:type="auto"/>
        <w:tblInd w:w="12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300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Ф.И. автора работы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92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Возраст участника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92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Название работы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92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Техника исполнения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585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ФИО </w:t>
            </w:r>
            <w:r>
              <w:rPr>
                <w:rFonts w:ascii="Times New Roman" w:hAnsi="Times New Roman"/>
                <w:sz w:val="22"/>
              </w:rPr>
              <w:t>(педагога полностью)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92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Наименование и адрес детского учреждения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92"/>
        </w:trPr>
        <w:tc>
          <w:tcPr>
            <w:tcW w:w="281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E-mail </w:t>
            </w:r>
            <w:r>
              <w:rPr>
                <w:rFonts w:ascii="Times New Roman" w:hAnsi="Times New Roman"/>
                <w:sz w:val="22"/>
              </w:rPr>
              <w:t>(на который хотите получить наградные материалы)</w:t>
            </w:r>
          </w:p>
        </w:tc>
        <w:tc>
          <w:tcPr>
            <w:tcW w:w="66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Calibri" w:hAnsi="Calibri"/>
                <w:sz w:val="22"/>
              </w:rPr>
              <w:br w:type="textWrapping"/>
            </w:r>
          </w:p>
        </w:tc>
      </w:tr>
    </w:tbl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Критерии оценки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Гармоничность, оригинальность и яркость творческой работы;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использование современных технологий и приемов в создании конкурсной работы; 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-уникальность творческой работы;</w:t>
      </w: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качество исполнения;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награждения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жюри </w:t>
      </w:r>
      <w:r>
        <w:rPr>
          <w:rFonts w:ascii="Times New Roman" w:hAnsi="Times New Roman"/>
        </w:rPr>
        <w:t>конкурса художественных работ</w:t>
      </w:r>
      <w:r>
        <w:rPr>
          <w:rFonts w:ascii="Times New Roman" w:hAnsi="Times New Roman"/>
          <w:sz w:val="24"/>
        </w:rPr>
        <w:t xml:space="preserve"> определяется оргкомитетом.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-Решение окончательное и пересмотру не подлежит.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 каждой номинации определяются победители с присвоением звания «Лауреат» I, II, III степеней. По решению жюри может присваиваться звание «лауреат» без степеней.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решению жюри присуждается звание «Дипломант» конкурс.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решению жюри возможно присуждение специальных дипломов.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итогам конкурса возможно:</w:t>
      </w:r>
    </w:p>
    <w:p>
      <w:pPr>
        <w:pStyle w:val="P1"/>
        <w:numPr>
          <w:ilvl w:val="0"/>
          <w:numId w:val="2"/>
        </w:num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Присуждение не всех званий;</w:t>
      </w:r>
    </w:p>
    <w:p>
      <w:pPr>
        <w:pStyle w:val="P1"/>
        <w:numPr>
          <w:ilvl w:val="0"/>
          <w:numId w:val="2"/>
        </w:num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Присуждение Гран- при;</w:t>
      </w:r>
    </w:p>
    <w:p>
      <w:pPr>
        <w:pStyle w:val="P1"/>
        <w:numPr>
          <w:ilvl w:val="0"/>
          <w:numId w:val="2"/>
        </w:num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Присуждение одного призового места нескольким участникам.</w:t>
      </w:r>
    </w:p>
    <w:p>
      <w:pPr>
        <w:pStyle w:val="P1"/>
        <w:numPr>
          <w:ilvl w:val="0"/>
          <w:numId w:val="2"/>
        </w:num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и призеры конкурса награждаются дипломами оргкомитета в электронном виде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-Участники конкурса, не вошедшие в состав лауреатов и дипломантов, получают дипломы участника в электронном виде.</w:t>
      </w:r>
    </w:p>
    <w:p>
      <w:pPr>
        <w:pStyle w:val="P1"/>
        <w:spacing w:lineRule="auto" w:line="275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преподаватели будут награждены благодарственными письмами электронном виде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Оргкомитет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Омельницкая Татьяна Владиславовна – директор ДШИ № 7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Гордеева Елена Валерьевна</w:t>
      </w:r>
      <w:r>
        <w:rPr>
          <w:rFonts w:ascii="Times New Roman" w:hAnsi="Times New Roman"/>
          <w:sz w:val="24"/>
        </w:rPr>
        <w:t xml:space="preserve"> - заместитель директора ДШИ № 7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Сафина Лилия Магадыевна – зав. художественным отделением ДШИ № 7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Дятлова Елена Анатольевна- преподаватель художественного отделения ДШИ № 7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Адрес оргкомитета: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Магнитогрск, ул. Бахметьева 31, МБУДО «ДШИ № 7»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 37- 30- 50 </w:t>
      </w:r>
    </w:p>
    <w:p>
      <w:pPr>
        <w:spacing w:after="0" w:beforeAutospacing="0" w:afterAutospacing="0"/>
        <w:jc w:val="both"/>
        <w:rPr>
          <w:rFonts w:ascii="Times New Roman" w:hAnsi="Times New Roman"/>
          <w:color w:val="0000FF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Адрес электронной почты: </w:t>
      </w:r>
      <w:r>
        <w:rPr>
          <w:rFonts w:ascii="Times New Roman" w:hAnsi="Times New Roman"/>
          <w:color w:val="000000"/>
          <w:sz w:val="24"/>
        </w:rPr>
        <w:t>dwi7@mail.ru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0A15263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287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nsid w:val="3A44079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