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81" w:rsidRDefault="00E63B81" w:rsidP="00E63B81">
      <w:pPr>
        <w:ind w:left="709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ТЕСТ ИТОГОВОЙ АТТЕСТАЦИИ</w:t>
      </w:r>
    </w:p>
    <w:p w:rsidR="00E63B81" w:rsidRDefault="00E63B81" w:rsidP="00E63B81">
      <w:pPr>
        <w:tabs>
          <w:tab w:val="left" w:pos="0"/>
          <w:tab w:val="left" w:pos="9638"/>
        </w:tabs>
        <w:ind w:left="709" w:hanging="14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слушателя</w:t>
      </w:r>
      <w:proofErr w:type="gramEnd"/>
      <w:r>
        <w:rPr>
          <w:sz w:val="24"/>
          <w:szCs w:val="24"/>
        </w:rPr>
        <w:t xml:space="preserve"> курсов повышения квалификации </w:t>
      </w:r>
    </w:p>
    <w:p w:rsidR="00E63B81" w:rsidRDefault="00E63B81" w:rsidP="00E63B81">
      <w:pPr>
        <w:tabs>
          <w:tab w:val="left" w:pos="0"/>
          <w:tab w:val="left" w:pos="9638"/>
        </w:tabs>
        <w:ind w:left="709" w:hanging="14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дополнительной</w:t>
      </w:r>
      <w:proofErr w:type="gramEnd"/>
      <w:r>
        <w:rPr>
          <w:sz w:val="24"/>
          <w:szCs w:val="24"/>
        </w:rPr>
        <w:t xml:space="preserve"> профессиональной образовательной программы</w:t>
      </w:r>
    </w:p>
    <w:p w:rsidR="003F646E" w:rsidRDefault="003F646E" w:rsidP="00E63B81">
      <w:pPr>
        <w:ind w:left="-142"/>
        <w:jc w:val="center"/>
        <w:rPr>
          <w:b/>
          <w:sz w:val="23"/>
          <w:szCs w:val="23"/>
        </w:rPr>
      </w:pPr>
      <w:r w:rsidRPr="006D086B">
        <w:rPr>
          <w:b/>
        </w:rPr>
        <w:t>«</w:t>
      </w:r>
      <w:r w:rsidRPr="006D086B">
        <w:rPr>
          <w:b/>
          <w:sz w:val="23"/>
          <w:szCs w:val="23"/>
        </w:rPr>
        <w:t xml:space="preserve">Актуальные вопросы ведения образовательной деятельности в ДШИ. </w:t>
      </w:r>
    </w:p>
    <w:p w:rsidR="00E63B81" w:rsidRDefault="003F646E" w:rsidP="00E63B81">
      <w:pPr>
        <w:ind w:left="-142"/>
        <w:jc w:val="center"/>
        <w:rPr>
          <w:b/>
          <w:sz w:val="24"/>
          <w:szCs w:val="24"/>
        </w:rPr>
      </w:pPr>
      <w:bookmarkStart w:id="0" w:name="_GoBack"/>
      <w:bookmarkEnd w:id="0"/>
      <w:r w:rsidRPr="006D086B">
        <w:rPr>
          <w:b/>
          <w:sz w:val="23"/>
          <w:szCs w:val="23"/>
        </w:rPr>
        <w:t>Нормативно-правовая база ДШИ</w:t>
      </w:r>
      <w:r w:rsidRPr="006D086B">
        <w:rPr>
          <w:b/>
        </w:rPr>
        <w:t>»</w:t>
      </w:r>
      <w:r>
        <w:rPr>
          <w:b/>
        </w:rPr>
        <w:t xml:space="preserve"> </w:t>
      </w:r>
      <w:r w:rsidR="00E63B81">
        <w:rPr>
          <w:sz w:val="24"/>
          <w:szCs w:val="24"/>
        </w:rPr>
        <w:t>16 часов</w:t>
      </w:r>
    </w:p>
    <w:p w:rsidR="00E63B81" w:rsidRDefault="00E63B81" w:rsidP="00E63B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21 – </w:t>
      </w:r>
      <w:proofErr w:type="gramStart"/>
      <w:r>
        <w:rPr>
          <w:sz w:val="24"/>
          <w:szCs w:val="24"/>
        </w:rPr>
        <w:t>22  марта</w:t>
      </w:r>
      <w:proofErr w:type="gramEnd"/>
      <w:r>
        <w:rPr>
          <w:sz w:val="24"/>
          <w:szCs w:val="24"/>
        </w:rPr>
        <w:t xml:space="preserve"> 2023 г.</w:t>
      </w:r>
    </w:p>
    <w:p w:rsidR="00E63B81" w:rsidRDefault="00E63B81" w:rsidP="00E63B81">
      <w:pPr>
        <w:tabs>
          <w:tab w:val="left" w:pos="611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63B81" w:rsidRDefault="00E63B81" w:rsidP="00E63B81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  <w:r>
        <w:rPr>
          <w:b/>
          <w:sz w:val="24"/>
          <w:szCs w:val="24"/>
        </w:rPr>
        <w:t xml:space="preserve">     ФИО слушателя КПК (полностью)</w:t>
      </w:r>
    </w:p>
    <w:p w:rsidR="00E63B81" w:rsidRDefault="00E63B81" w:rsidP="00E63B81">
      <w:pPr>
        <w:tabs>
          <w:tab w:val="left" w:pos="426"/>
        </w:tabs>
        <w:ind w:left="-567" w:right="56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Назовите основную цель дополнительного образования детей</w:t>
      </w:r>
    </w:p>
    <w:tbl>
      <w:tblPr>
        <w:tblW w:w="9781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783"/>
        <w:gridCol w:w="8290"/>
        <w:gridCol w:w="708"/>
      </w:tblGrid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творческих способностей обучающихся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Популяризация культурных ценностей 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и развитие способностей каждого ребенка, формирование духовно богатой, свободной, физически здоровой, творчески мыслящей, социально активной личности, обладающей прочными знаниями, ориентированной на высокие нравственные ценности, способной впоследствии на участие в социальном и духовном развитии общества.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63B81" w:rsidRDefault="00E63B81" w:rsidP="00E63B81">
      <w:pPr>
        <w:tabs>
          <w:tab w:val="left" w:pos="426"/>
        </w:tabs>
        <w:ind w:left="-567" w:right="566"/>
        <w:rPr>
          <w:b/>
          <w:sz w:val="22"/>
          <w:szCs w:val="22"/>
        </w:rPr>
      </w:pPr>
    </w:p>
    <w:p w:rsidR="00E63B81" w:rsidRDefault="00E63B81" w:rsidP="00E63B81">
      <w:pPr>
        <w:tabs>
          <w:tab w:val="left" w:pos="426"/>
        </w:tabs>
        <w:ind w:left="-567" w:right="566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2. Что является критерием отнесения образовательного учреждения к типу "Образовательное учреждение дополнительного образования детей":</w:t>
      </w:r>
    </w:p>
    <w:tbl>
      <w:tblPr>
        <w:tblW w:w="9781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783"/>
        <w:gridCol w:w="8290"/>
        <w:gridCol w:w="708"/>
      </w:tblGrid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досуговой деятельности детей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творческих способностей обучающихся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Критерием отнесения образовательного учреждения к типу "Образовательное учреждение дополнительного образования детей" является реализация им дополнительной образовательной программы в качестве основной.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bCs/>
        </w:rPr>
      </w:pPr>
    </w:p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3. Гарантии общедоступности и бесплатности дополнительного образования детей реализуются и обеспечиваются:</w:t>
      </w:r>
    </w:p>
    <w:tbl>
      <w:tblPr>
        <w:tblW w:w="9781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783"/>
        <w:gridCol w:w="8290"/>
        <w:gridCol w:w="708"/>
      </w:tblGrid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Федеральными, региональными и муниципальными органами власти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Региональными органами власти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Муниципальными органами власти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bCs/>
        </w:rPr>
      </w:pPr>
    </w:p>
    <w:p w:rsidR="00E63B81" w:rsidRDefault="00E63B81" w:rsidP="00E63B81">
      <w:pPr>
        <w:tabs>
          <w:tab w:val="left" w:pos="426"/>
        </w:tabs>
        <w:ind w:left="-567" w:right="56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Дайте определение понятию «Профессиональный стандарт педагога»</w:t>
      </w:r>
    </w:p>
    <w:tbl>
      <w:tblPr>
        <w:tblW w:w="9781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783"/>
        <w:gridCol w:w="8290"/>
        <w:gridCol w:w="708"/>
      </w:tblGrid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Профессиональный стандарт – перечень обязанностей, возложенных на педагогического работника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Профессиональный</w:t>
            </w:r>
            <w:r>
              <w:rPr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стандарт</w:t>
            </w:r>
            <w:r>
              <w:rPr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педагога</w:t>
            </w:r>
            <w:r>
              <w:rPr>
                <w:rFonts w:ascii="Times New Roman" w:hAnsi="Times New Roman"/>
                <w:shd w:val="clear" w:color="auto" w:fill="FFFFFF"/>
              </w:rPr>
              <w:t> – это характеристика квалификации, необходимой работнику для осуществления определенного вида </w:t>
            </w: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профессиональной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 деятельности; </w:t>
            </w:r>
            <w:r>
              <w:rPr>
                <w:rFonts w:ascii="Times New Roman" w:hAnsi="Times New Roman"/>
              </w:rPr>
              <w:t>документ, определяющий основные требования к квалификации педагога, включающий перечень профессиональных и личностных требований к учителю, действующий на всей территории Российской Федерации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Профессиональный стандарт – совокупность профессиональных компетенций педагога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bCs/>
        </w:rPr>
      </w:pPr>
    </w:p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5. Назовите область применения </w:t>
      </w:r>
      <w:proofErr w:type="spellStart"/>
      <w:r>
        <w:rPr>
          <w:rFonts w:ascii="Times New Roman" w:hAnsi="Times New Roman"/>
          <w:b/>
        </w:rPr>
        <w:t>профстандарта</w:t>
      </w:r>
      <w:proofErr w:type="spellEnd"/>
      <w:r>
        <w:rPr>
          <w:rFonts w:ascii="Times New Roman" w:hAnsi="Times New Roman"/>
          <w:b/>
        </w:rPr>
        <w:t xml:space="preserve"> педагога:</w:t>
      </w:r>
      <w:r>
        <w:rPr>
          <w:rFonts w:ascii="Times New Roman" w:hAnsi="Times New Roman"/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783"/>
        <w:gridCol w:w="8290"/>
        <w:gridCol w:w="708"/>
      </w:tblGrid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Обучение, воспитание и развитие ребенка: организация деятельности обучающихся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обучающимися результатов освоения дополнительных общеобразовательных программ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досуговой деятельности учащихся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bCs/>
        </w:rPr>
      </w:pPr>
    </w:p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lastRenderedPageBreak/>
        <w:t>6. Педагогические работники при реализации дополнительных общеобразовательных программ в порядке и случае, которые установлены Федеральными законами</w:t>
      </w:r>
    </w:p>
    <w:tbl>
      <w:tblPr>
        <w:tblW w:w="9781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783"/>
        <w:gridCol w:w="8290"/>
        <w:gridCol w:w="708"/>
      </w:tblGrid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Несут ответственность за неисполнение или ненадлежащее исполнение возложенных на них обязанностей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Не несут ответственность за неисполнение или ненадлежащее исполнение возложенных на них обязанностей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Несут коллективную ответственность за неисполнение или 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ненадлежащее исполнение возложенных на них обязанностей совместно с совещательным органом управления образовательной организацией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bCs/>
        </w:rPr>
      </w:pPr>
    </w:p>
    <w:p w:rsidR="00E63B81" w:rsidRDefault="00E63B81" w:rsidP="00E63B81">
      <w:pPr>
        <w:pStyle w:val="a3"/>
        <w:tabs>
          <w:tab w:val="left" w:pos="567"/>
        </w:tabs>
        <w:spacing w:after="0" w:line="240" w:lineRule="auto"/>
        <w:ind w:left="-567" w:right="566"/>
        <w:rPr>
          <w:rFonts w:ascii="Times New Roman" w:eastAsia="Times New Roman" w:hAnsi="Times New Roman"/>
          <w:b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</w:rPr>
        <w:t>7. Интеграция дополнительного и общего образования, направленная на расширение вариативности и индивидуальные системы образования выступает</w:t>
      </w:r>
    </w:p>
    <w:tbl>
      <w:tblPr>
        <w:tblW w:w="9781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783"/>
        <w:gridCol w:w="8290"/>
        <w:gridCol w:w="708"/>
      </w:tblGrid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Всеобщим принципом развития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Условием сетевой формы реализации программ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Задачей по достижению целей концепции развития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bCs/>
        </w:rPr>
      </w:pPr>
    </w:p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 Направленность образовательной программы</w:t>
      </w:r>
    </w:p>
    <w:tbl>
      <w:tblPr>
        <w:tblpPr w:leftFromText="180" w:rightFromText="180" w:vertAnchor="text" w:horzAnchor="margin" w:tblpXSpec="center" w:tblpY="202"/>
        <w:tblW w:w="978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17"/>
        <w:gridCol w:w="8397"/>
        <w:gridCol w:w="567"/>
      </w:tblGrid>
      <w:tr w:rsidR="00E63B81" w:rsidTr="00E63B81">
        <w:tc>
          <w:tcPr>
            <w:tcW w:w="8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83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Это ориентация образовательной программы на конкретные области знания</w:t>
            </w:r>
          </w:p>
        </w:tc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8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83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Это ориентация образовательной программы на конкретные области знания и (или) виды деятельности, определяющие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</w:t>
            </w:r>
          </w:p>
        </w:tc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8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83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Это ориентация образовательной программы на виды деятельности, определяющая ее предметно-тематическое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содержание,  преобладающие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виды учебной деятельности обучающегося и требования к результатам освоения образовательной программы</w:t>
            </w:r>
          </w:p>
        </w:tc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shd w:val="clear" w:color="auto" w:fill="FFFFFF"/>
        </w:rPr>
      </w:pPr>
    </w:p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9. </w:t>
      </w:r>
      <w:r>
        <w:rPr>
          <w:rFonts w:ascii="Times New Roman" w:hAnsi="Times New Roman"/>
          <w:b/>
          <w:bCs/>
        </w:rPr>
        <w:t>Образовательный процесс по дополнительным общеобразовательным программам осуществляется:</w:t>
      </w:r>
    </w:p>
    <w:tbl>
      <w:tblPr>
        <w:tblW w:w="9781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783"/>
        <w:gridCol w:w="8290"/>
        <w:gridCol w:w="708"/>
      </w:tblGrid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 объединенных по интересам, сформированных в группы учащихся одного возраста или разных возрастных категорий (разновозрастные группы)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объединениях по способностям, сформированных в группы учащихся одного возраста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В объединенных по интересам, сформированных в группы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учащихся  разных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возрастных категорий (разновозрастные группы)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bCs/>
        </w:rPr>
      </w:pPr>
    </w:p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-567" w:right="566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bCs/>
        </w:rPr>
        <w:t xml:space="preserve">10. </w:t>
      </w:r>
      <w:r>
        <w:rPr>
          <w:rFonts w:ascii="Times New Roman" w:hAnsi="Times New Roman"/>
          <w:b/>
          <w:shd w:val="clear" w:color="auto" w:fill="FFFFFF"/>
        </w:rPr>
        <w:t>Педагогические работники при реализации дополнительных общеразвивающих программ</w:t>
      </w:r>
    </w:p>
    <w:tbl>
      <w:tblPr>
        <w:tblW w:w="9781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783"/>
        <w:gridCol w:w="8290"/>
        <w:gridCol w:w="708"/>
      </w:tblGrid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Не обязаны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Обязаны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63B81" w:rsidTr="00E63B81">
        <w:tc>
          <w:tcPr>
            <w:tcW w:w="7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82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Могут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63B81" w:rsidRDefault="00E63B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63B81" w:rsidRDefault="00E63B81" w:rsidP="00E63B81">
      <w:pPr>
        <w:rPr>
          <w:sz w:val="22"/>
          <w:szCs w:val="22"/>
        </w:rPr>
      </w:pPr>
    </w:p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E63B81" w:rsidRDefault="00111ACD" w:rsidP="00E63B8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Дата: 22.</w:t>
      </w:r>
      <w:r w:rsidR="00E63B81">
        <w:rPr>
          <w:rFonts w:ascii="Times New Roman" w:hAnsi="Times New Roman"/>
          <w:b/>
          <w:bCs/>
        </w:rPr>
        <w:t>03.2023 г.</w:t>
      </w:r>
      <w:r w:rsidR="00E63B81">
        <w:rPr>
          <w:rFonts w:ascii="Times New Roman" w:hAnsi="Times New Roman"/>
          <w:bCs/>
        </w:rPr>
        <w:t xml:space="preserve">                                                    </w:t>
      </w:r>
      <w:r w:rsidR="00E63B81">
        <w:rPr>
          <w:rFonts w:ascii="Times New Roman" w:hAnsi="Times New Roman"/>
          <w:b/>
          <w:bCs/>
        </w:rPr>
        <w:t>Подпись слушателя</w:t>
      </w:r>
      <w:r w:rsidR="00E63B81">
        <w:rPr>
          <w:rFonts w:ascii="Times New Roman" w:hAnsi="Times New Roman"/>
          <w:bCs/>
        </w:rPr>
        <w:t xml:space="preserve"> ___________</w:t>
      </w:r>
    </w:p>
    <w:p w:rsidR="00E63B81" w:rsidRDefault="00E63B81" w:rsidP="00E63B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</w:p>
    <w:p w:rsidR="004B43D4" w:rsidRDefault="00111ACD" w:rsidP="00111ACD">
      <w:r>
        <w:t xml:space="preserve"> </w:t>
      </w:r>
    </w:p>
    <w:sectPr w:rsidR="004B43D4" w:rsidSect="00111ACD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81"/>
    <w:rsid w:val="00111ACD"/>
    <w:rsid w:val="003F646E"/>
    <w:rsid w:val="004B43D4"/>
    <w:rsid w:val="00E6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12FF5-FCDF-4517-AE1A-B6ACF67D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B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B8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2023-03-02T11:25:00Z</dcterms:created>
  <dcterms:modified xsi:type="dcterms:W3CDTF">2023-03-02T11:50:00Z</dcterms:modified>
</cp:coreProperties>
</file>