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sz w:val="24"/>
          <w:szCs w:val="24"/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64225" cy="80670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806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lock-11855231"/>
      <w:bookmarkStart w:id="1" w:name="block-11855231"/>
      <w:bookmarkEnd w:id="1"/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2" w:name="block-11855231"/>
      <w:bookmarkStart w:id="3" w:name="block-11855232"/>
      <w:bookmarkEnd w:id="2"/>
      <w:bookmarkEnd w:id="3"/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</w:t>
        <w:noBreakHyphen/>
        <w:t xml:space="preserve"> 135 часов: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Учет рабочей программы воспитания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Рабочая программа по музыке сформирована с  учётом рабочей программы воспитания МОУ Сунская ОШ, 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целью которой является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val="ru-RU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>
      <w:pPr>
        <w:pStyle w:val="Normal"/>
        <w:spacing w:before="0" w:after="20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ru-RU" w:eastAsia="ru-RU"/>
        </w:rPr>
        <w:t xml:space="preserve">Рабочая программа </w:t>
      </w:r>
      <w:r>
        <w:rPr>
          <w:rFonts w:cs="Times New Roman" w:ascii="Times New Roman" w:hAnsi="Times New Roman"/>
          <w:color w:val="000000"/>
          <w:sz w:val="28"/>
          <w:szCs w:val="28"/>
          <w:lang w:val="ru-RU" w:eastAsia="ru-RU"/>
        </w:rPr>
        <w:t>по музыке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ru-RU" w:eastAsia="ru-RU"/>
        </w:rPr>
        <w:t>ориентирована на целевые приоритеты, сформулированные в Рабочей программе воспитания.</w:t>
      </w:r>
    </w:p>
    <w:p>
      <w:pPr>
        <w:pStyle w:val="12"/>
        <w:tabs>
          <w:tab w:val="clear" w:pos="708"/>
          <w:tab w:val="left" w:pos="1714" w:leader="none"/>
        </w:tabs>
        <w:ind w:left="0" w:right="22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воспитании детей младшего школьного возраста (</w:t>
      </w:r>
      <w:r>
        <w:rPr>
          <w:rFonts w:ascii="Times New Roman" w:hAnsi="Times New Roman"/>
          <w:b/>
          <w:i/>
          <w:sz w:val="28"/>
          <w:szCs w:val="28"/>
        </w:rPr>
        <w:t>уровень начального общего образования</w:t>
      </w:r>
      <w:r>
        <w:rPr>
          <w:rFonts w:ascii="Times New Roman" w:hAnsi="Times New Roman"/>
          <w:sz w:val="28"/>
          <w:szCs w:val="28"/>
        </w:rPr>
        <w:t xml:space="preserve">) таким целевым приоритетом является </w:t>
      </w:r>
      <w:r>
        <w:rPr>
          <w:rFonts w:ascii="Times New Roman" w:hAnsi="Times New Roman"/>
          <w:i/>
          <w:sz w:val="28"/>
          <w:szCs w:val="28"/>
        </w:rPr>
        <w:t>создание благоприятных условий для:</w:t>
      </w:r>
    </w:p>
    <w:p>
      <w:pPr>
        <w:pStyle w:val="12"/>
        <w:tabs>
          <w:tab w:val="clear" w:pos="708"/>
          <w:tab w:val="left" w:pos="1054" w:leader="none"/>
        </w:tabs>
        <w:spacing w:lineRule="auto" w:line="228" w:before="6" w:after="0"/>
        <w:ind w:left="284" w:right="223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усвоения младшими школьниками социально значимых знаний – знаний основных норм и традиций того общества, в котором они живут,</w:t>
      </w:r>
    </w:p>
    <w:p>
      <w:pPr>
        <w:pStyle w:val="12"/>
        <w:tabs>
          <w:tab w:val="clear" w:pos="708"/>
          <w:tab w:val="left" w:pos="1054" w:leader="none"/>
        </w:tabs>
        <w:spacing w:lineRule="auto" w:line="228" w:before="6" w:after="0"/>
        <w:ind w:left="284" w:right="224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>
      <w:pPr>
        <w:pStyle w:val="12"/>
        <w:tabs>
          <w:tab w:val="clear" w:pos="708"/>
          <w:tab w:val="left" w:pos="1054" w:leader="none"/>
        </w:tabs>
        <w:spacing w:lineRule="auto" w:line="228" w:before="4" w:after="0"/>
        <w:ind w:left="284" w:right="22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>
      <w:pPr>
        <w:pStyle w:val="Style17"/>
        <w:tabs>
          <w:tab w:val="clear" w:pos="708"/>
          <w:tab w:val="left" w:pos="1054" w:leader="none"/>
        </w:tabs>
        <w:spacing w:before="3" w:after="0"/>
        <w:ind w:left="284" w:right="223" w:hanging="0"/>
        <w:rPr>
          <w:sz w:val="28"/>
          <w:szCs w:val="28"/>
        </w:rPr>
      </w:pPr>
      <w:r>
        <w:rPr>
          <w:sz w:val="28"/>
          <w:szCs w:val="28"/>
        </w:rPr>
        <w:t>К наиболее важным знаниям, умениям и навыкам для этого уровня, относятся следующие:</w:t>
      </w:r>
    </w:p>
    <w:p>
      <w:pPr>
        <w:pStyle w:val="12"/>
        <w:tabs>
          <w:tab w:val="clear" w:pos="708"/>
          <w:tab w:val="left" w:pos="1054" w:leader="none"/>
        </w:tabs>
        <w:spacing w:lineRule="auto" w:line="228" w:before="72" w:after="0"/>
        <w:ind w:left="284" w:right="224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>
      <w:pPr>
        <w:pStyle w:val="12"/>
        <w:tabs>
          <w:tab w:val="clear" w:pos="708"/>
          <w:tab w:val="left" w:pos="1054" w:leader="none"/>
        </w:tabs>
        <w:spacing w:lineRule="auto" w:line="228" w:before="4" w:after="0"/>
        <w:ind w:left="284" w:right="224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>
      <w:pPr>
        <w:pStyle w:val="12"/>
        <w:tabs>
          <w:tab w:val="clear" w:pos="708"/>
          <w:tab w:val="left" w:pos="1054" w:leader="none"/>
        </w:tabs>
        <w:spacing w:lineRule="exact" w:line="320"/>
        <w:ind w:left="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знать и любить свою Родину – свой родной дом, двор, улицу, поселок, свою страну;</w:t>
      </w:r>
    </w:p>
    <w:p>
      <w:pPr>
        <w:pStyle w:val="12"/>
        <w:tabs>
          <w:tab w:val="clear" w:pos="708"/>
          <w:tab w:val="left" w:pos="1054" w:leader="none"/>
        </w:tabs>
        <w:spacing w:lineRule="auto" w:line="228" w:before="1" w:after="0"/>
        <w:ind w:left="284" w:right="224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беречь и охранять природу (ухаживать за комнатными растениями в классе или </w:t>
      </w:r>
      <w:r>
        <w:rPr>
          <w:rFonts w:ascii="Times New Roman" w:hAnsi="Times New Roman"/>
          <w:spacing w:val="3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ма, заботиться о своих домашних питомцах и, по возможности, о бездомных животных в своем дворе; подкармливать птиц в морозные зимы; - не засорять бытовым мусором улицы, леса, водоемы);</w:t>
      </w:r>
    </w:p>
    <w:p>
      <w:pPr>
        <w:pStyle w:val="12"/>
        <w:tabs>
          <w:tab w:val="clear" w:pos="708"/>
          <w:tab w:val="left" w:pos="1054" w:leader="none"/>
        </w:tabs>
        <w:spacing w:lineRule="auto" w:line="228" w:before="11" w:after="0"/>
        <w:ind w:left="284" w:right="222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>
      <w:pPr>
        <w:pStyle w:val="12"/>
        <w:tabs>
          <w:tab w:val="clear" w:pos="708"/>
          <w:tab w:val="left" w:pos="1054" w:leader="none"/>
        </w:tabs>
        <w:spacing w:lineRule="exact" w:line="319" w:before="3" w:after="0"/>
        <w:ind w:left="284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>
      <w:pPr>
        <w:pStyle w:val="12"/>
        <w:tabs>
          <w:tab w:val="clear" w:pos="708"/>
          <w:tab w:val="left" w:pos="1054" w:leader="none"/>
        </w:tabs>
        <w:spacing w:lineRule="exact" w:line="317"/>
        <w:ind w:left="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быть вежливым и опрятным, скромным и приветливым;</w:t>
      </w:r>
    </w:p>
    <w:p>
      <w:pPr>
        <w:pStyle w:val="12"/>
        <w:tabs>
          <w:tab w:val="clear" w:pos="708"/>
          <w:tab w:val="left" w:pos="1054" w:leader="none"/>
        </w:tabs>
        <w:spacing w:lineRule="exact" w:line="318"/>
        <w:ind w:left="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правила личной гигиены, режим дня, вести здоровый образ жизни;</w:t>
      </w:r>
    </w:p>
    <w:p>
      <w:pPr>
        <w:pStyle w:val="12"/>
        <w:tabs>
          <w:tab w:val="clear" w:pos="708"/>
          <w:tab w:val="left" w:pos="1054" w:leader="none"/>
        </w:tabs>
        <w:ind w:left="284" w:right="219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уметь сопереживать, проявлять сострадание к попавшим в беду;  </w:t>
      </w:r>
    </w:p>
    <w:p>
      <w:pPr>
        <w:pStyle w:val="12"/>
        <w:tabs>
          <w:tab w:val="clear" w:pos="708"/>
          <w:tab w:val="left" w:pos="1054" w:leader="none"/>
        </w:tabs>
        <w:ind w:left="284" w:right="219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стремиться устанавливать хорошие отношения с другими людьми; </w:t>
      </w:r>
    </w:p>
    <w:p>
      <w:pPr>
        <w:pStyle w:val="12"/>
        <w:tabs>
          <w:tab w:val="clear" w:pos="708"/>
          <w:tab w:val="left" w:pos="1054" w:leader="none"/>
        </w:tabs>
        <w:ind w:left="284" w:right="219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уметь  прощать обиды, защищать слабых, по мере возможности помогать нуждающимся в этом людям; </w:t>
      </w:r>
    </w:p>
    <w:p>
      <w:pPr>
        <w:pStyle w:val="12"/>
        <w:tabs>
          <w:tab w:val="clear" w:pos="708"/>
          <w:tab w:val="left" w:pos="1054" w:leader="none"/>
        </w:tabs>
        <w:ind w:left="284" w:right="-14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>
      <w:pPr>
        <w:pStyle w:val="12"/>
        <w:tabs>
          <w:tab w:val="clear" w:pos="708"/>
          <w:tab w:val="left" w:pos="1054" w:leader="none"/>
        </w:tabs>
        <w:spacing w:lineRule="auto" w:line="228"/>
        <w:ind w:left="284" w:right="224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быть уверенным в себе, открытым и общительным, не стесняться быть в чем-то непохожим на других ребят; </w:t>
      </w:r>
    </w:p>
    <w:p>
      <w:pPr>
        <w:pStyle w:val="12"/>
        <w:tabs>
          <w:tab w:val="clear" w:pos="708"/>
          <w:tab w:val="left" w:pos="1054" w:leader="none"/>
        </w:tabs>
        <w:spacing w:lineRule="auto" w:line="228"/>
        <w:ind w:left="284" w:right="224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ставить перед собой цели и проявлять инициативу, отстаивать свое мнение и действовать самостоятельно, без помощи старших.</w:t>
      </w:r>
      <w:bookmarkStart w:id="4" w:name="_Hlk143979798"/>
      <w:bookmarkEnd w:id="4"/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1080" w:leader="none"/>
        </w:tabs>
        <w:ind w:firstLine="708"/>
        <w:jc w:val="center"/>
        <w:rPr>
          <w:rFonts w:ascii="Times New Roman" w:hAnsi="Times New Roman" w:cs="Times New Roman"/>
          <w:b/>
          <w:b/>
          <w:bCs/>
          <w:sz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5" w:name="block-11855232"/>
      <w:bookmarkStart w:id="6" w:name="block-11855233"/>
      <w:bookmarkEnd w:id="5"/>
      <w:bookmarkEnd w:id="6"/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7" w:name="block-11855233"/>
      <w:bookmarkStart w:id="8" w:name="block-11855234"/>
      <w:bookmarkEnd w:id="7"/>
      <w:bookmarkEnd w:id="8"/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9" w:name="_Toc139972685"/>
      <w:bookmarkStart w:id="10" w:name="_Toc139972685"/>
      <w:bookmarkEnd w:id="10"/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11" w:name="_Toc139972686"/>
      <w:bookmarkStart w:id="12" w:name="_Toc139972686"/>
      <w:bookmarkEnd w:id="12"/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3" w:name="block-11855234"/>
      <w:bookmarkStart w:id="14" w:name="block-11855235"/>
      <w:bookmarkEnd w:id="13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"/>
        <w:gridCol w:w="4548"/>
        <w:gridCol w:w="1478"/>
        <w:gridCol w:w="1841"/>
        <w:gridCol w:w="1909"/>
        <w:gridCol w:w="3278"/>
      </w:tblGrid>
      <w:tr>
        <w:trPr>
          <w:trHeight w:val="144" w:hRule="atLeast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5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">
              <w:r>
                <w:rPr/>
                <w:t>https://resh.edu.ru/subject/6/1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">
              <w:r>
                <w:rPr/>
                <w:t>https://resh.edu.ru/subject/6/1/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https://resh.edu.ru/subject/6/1/</w:t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7"/>
        <w:gridCol w:w="4480"/>
        <w:gridCol w:w="1494"/>
        <w:gridCol w:w="1841"/>
        <w:gridCol w:w="1909"/>
        <w:gridCol w:w="3278"/>
      </w:tblGrid>
      <w:tr>
        <w:trPr>
          <w:trHeight w:val="144" w:hRule="atLeast"/>
        </w:trPr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4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https://resh.edu.ru/subject/6/2/</w:t>
            </w:r>
          </w:p>
        </w:tc>
      </w:tr>
      <w:tr>
        <w:trPr>
          <w:trHeight w:val="144" w:hRule="atLeast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797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6"/>
        <w:gridCol w:w="4644"/>
        <w:gridCol w:w="1536"/>
        <w:gridCol w:w="1840"/>
        <w:gridCol w:w="1911"/>
        <w:gridCol w:w="2799"/>
      </w:tblGrid>
      <w:tr>
        <w:trPr>
          <w:trHeight w:val="144" w:hRule="atLeast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6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809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6"/>
        <w:gridCol w:w="4645"/>
        <w:gridCol w:w="1534"/>
        <w:gridCol w:w="1841"/>
        <w:gridCol w:w="1911"/>
        <w:gridCol w:w="2811"/>
      </w:tblGrid>
      <w:tr>
        <w:trPr>
          <w:trHeight w:val="144" w:hRule="atLeast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6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5" w:name="block-11855235"/>
      <w:bookmarkStart w:id="16" w:name="block-11855236"/>
      <w:bookmarkEnd w:id="15"/>
      <w:bookmarkEnd w:id="16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6"/>
        <w:gridCol w:w="4400"/>
        <w:gridCol w:w="1294"/>
        <w:gridCol w:w="1841"/>
        <w:gridCol w:w="1911"/>
        <w:gridCol w:w="1346"/>
        <w:gridCol w:w="2221"/>
      </w:tblGrid>
      <w:tr>
        <w:trPr>
          <w:trHeight w:val="144" w:hRule="atLeast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6"/>
        <w:gridCol w:w="4400"/>
        <w:gridCol w:w="1294"/>
        <w:gridCol w:w="1841"/>
        <w:gridCol w:w="1911"/>
        <w:gridCol w:w="1346"/>
        <w:gridCol w:w="2221"/>
      </w:tblGrid>
      <w:tr>
        <w:trPr>
          <w:trHeight w:val="144" w:hRule="atLeast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1"/>
        <w:gridCol w:w="3947"/>
        <w:gridCol w:w="1220"/>
        <w:gridCol w:w="1841"/>
        <w:gridCol w:w="1909"/>
        <w:gridCol w:w="1348"/>
        <w:gridCol w:w="2823"/>
      </w:tblGrid>
      <w:tr>
        <w:trPr>
          <w:trHeight w:val="144" w:hRule="atLeast"/>
        </w:trPr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1"/>
        <w:gridCol w:w="3947"/>
        <w:gridCol w:w="1220"/>
        <w:gridCol w:w="1841"/>
        <w:gridCol w:w="1909"/>
        <w:gridCol w:w="1348"/>
        <w:gridCol w:w="2823"/>
      </w:tblGrid>
      <w:tr>
        <w:trPr>
          <w:trHeight w:val="144" w:hRule="atLeast"/>
        </w:trPr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>
        <w:trPr>
          <w:trHeight w:val="144" w:hRule="atLeast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7" w:name="block-11855236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18" w:name="block-11855237"/>
      <w:bookmarkEnd w:id="18"/>
    </w:p>
    <w:p>
      <w:pPr>
        <w:pStyle w:val="Normal"/>
        <w:spacing w:before="0" w:after="200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15" w:customStyle="1">
    <w:name w:val="Основной текст Знак"/>
    <w:basedOn w:val="DefaultParagraphFont"/>
    <w:link w:val="ae"/>
    <w:qFormat/>
    <w:rsid w:val="00d446d9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446d9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f"/>
    <w:rsid w:val="00d446d9"/>
    <w:pPr>
      <w:suppressAutoHyphens w:val="true"/>
      <w:spacing w:before="0" w:after="14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3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Style24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472C4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paragraph" w:styleId="12" w:customStyle="1">
    <w:name w:val="Абзац списка1"/>
    <w:basedOn w:val="Normal"/>
    <w:qFormat/>
    <w:rsid w:val="00d446d9"/>
    <w:pPr>
      <w:suppressAutoHyphens w:val="true"/>
      <w:spacing w:before="0" w:after="200"/>
      <w:ind w:left="720" w:hanging="0"/>
      <w:contextualSpacing/>
    </w:pPr>
    <w:rPr>
      <w:rFonts w:ascii="Calibri" w:hAnsi="Calibri" w:eastAsia="Calibri" w:cs="Times New Roman"/>
      <w:sz w:val="24"/>
      <w:szCs w:val="24"/>
      <w:lang w:val="ru-RU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resh.edu.ru/subject/6/1" TargetMode="External"/><Relationship Id="rId4" Type="http://schemas.openxmlformats.org/officeDocument/2006/relationships/hyperlink" Target="https://resh.edu.ru/subject/6/1/" TargetMode="External"/><Relationship Id="rId5" Type="http://schemas.openxmlformats.org/officeDocument/2006/relationships/hyperlink" Target="https://m.edsoo.ru/7f411bf8" TargetMode="External"/><Relationship Id="rId6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4" Type="http://schemas.openxmlformats.org/officeDocument/2006/relationships/hyperlink" Target="https://m.edsoo.ru/f5e92d78" TargetMode="External"/><Relationship Id="rId65" Type="http://schemas.openxmlformats.org/officeDocument/2006/relationships/hyperlink" Target="https://m.edsoo.ru/f5e946aa" TargetMode="External"/><Relationship Id="rId66" Type="http://schemas.openxmlformats.org/officeDocument/2006/relationships/hyperlink" Target="https://m.edsoo.ru/f5e96b94" TargetMode="External"/><Relationship Id="rId67" Type="http://schemas.openxmlformats.org/officeDocument/2006/relationships/hyperlink" Target="https://m.edsoo.ru/f5e92bb6" TargetMode="External"/><Relationship Id="rId68" Type="http://schemas.openxmlformats.org/officeDocument/2006/relationships/hyperlink" Target="https://m.edsoo.ru/f5e986ce" TargetMode="External"/><Relationship Id="rId69" Type="http://schemas.openxmlformats.org/officeDocument/2006/relationships/hyperlink" Target="https://m.edsoo.ru/f2a35116" TargetMode="External"/><Relationship Id="rId70" Type="http://schemas.openxmlformats.org/officeDocument/2006/relationships/hyperlink" Target="https://m.edsoo.ru/f5e99484" TargetMode="External"/><Relationship Id="rId71" Type="http://schemas.openxmlformats.org/officeDocument/2006/relationships/hyperlink" Target="https://m.edsoo.ru/f5e98bb0" TargetMode="External"/><Relationship Id="rId72" Type="http://schemas.openxmlformats.org/officeDocument/2006/relationships/hyperlink" Target="https://m.edsoo.ru/f5e942cc" TargetMode="External"/><Relationship Id="rId73" Type="http://schemas.openxmlformats.org/officeDocument/2006/relationships/hyperlink" Target="https://m.edsoo.ru/f5e99ad8" TargetMode="External"/><Relationship Id="rId74" Type="http://schemas.openxmlformats.org/officeDocument/2006/relationships/hyperlink" Target="https://m.edsoo.ru/f5e98962" TargetMode="External"/><Relationship Id="rId75" Type="http://schemas.openxmlformats.org/officeDocument/2006/relationships/hyperlink" Target="https://m.edsoo.ru/f5e93f52" TargetMode="External"/><Relationship Id="rId76" Type="http://schemas.openxmlformats.org/officeDocument/2006/relationships/hyperlink" Target="https://m.edsoo.ru/f5e96e50" TargetMode="External"/><Relationship Id="rId77" Type="http://schemas.openxmlformats.org/officeDocument/2006/relationships/hyperlink" Target="https://m.edsoo.ru/f5e98d86" TargetMode="External"/><Relationship Id="rId78" Type="http://schemas.openxmlformats.org/officeDocument/2006/relationships/hyperlink" Target="https://m.edsoo.ru/f5e95050" TargetMode="External"/><Relationship Id="rId79" Type="http://schemas.openxmlformats.org/officeDocument/2006/relationships/hyperlink" Target="https://m.edsoo.ru/f5e9a154" TargetMode="External"/><Relationship Id="rId80" Type="http://schemas.openxmlformats.org/officeDocument/2006/relationships/fontTable" Target="fontTable.xml"/><Relationship Id="rId81" Type="http://schemas.openxmlformats.org/officeDocument/2006/relationships/settings" Target="settings.xml"/><Relationship Id="rId82" Type="http://schemas.openxmlformats.org/officeDocument/2006/relationships/theme" Target="theme/theme1.xml"/><Relationship Id="rId8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6300-7F5D-463D-B638-91909300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85</Pages>
  <Words>13114</Words>
  <Characters>98432</Characters>
  <CharactersWithSpaces>110106</CharactersWithSpaces>
  <Paragraphs>1947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2023-09-08T01:04:00Z</dcterms:created>
  <dc:creator/>
  <dc:description/>
  <dc:language>ru-RU</dc:language>
  <cp:lastModifiedBy/>
  <dcterms:modified xsi:type="dcterms:W3CDTF">2023-09-08T13:44:37Z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