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DBA" w:rsidRPr="002D7DBA" w:rsidRDefault="002D7DBA" w:rsidP="002D7DBA">
      <w:pPr>
        <w:pStyle w:val="a3"/>
        <w:shd w:val="clear" w:color="auto" w:fill="FFFFFF"/>
        <w:spacing w:before="150" w:beforeAutospacing="0" w:after="150" w:afterAutospacing="0" w:line="408" w:lineRule="atLeast"/>
        <w:jc w:val="both"/>
        <w:rPr>
          <w:color w:val="000000"/>
        </w:rPr>
      </w:pPr>
      <w:r w:rsidRPr="002D7DBA">
        <w:rPr>
          <w:color w:val="000000"/>
        </w:rPr>
        <w:t>На сегодняшний день выявление преступлений в сфере жилищно-коммунального хозяйства является одной из актуальных задач. Сфера ЖКХ выделяется из других отраслей экономики сложностью организации, большим объемом нормативно-правового регулирования, включающего нормы гражданского, жилищного законодательства, большого количества подзаконных актов, в связи с чем успешная деятельность по противодействию преступности в данной сфере требует больших познаний как в юридических, так и в технических вопросах.</w:t>
      </w:r>
    </w:p>
    <w:p w:rsidR="002D7DBA" w:rsidRPr="002D7DBA" w:rsidRDefault="002D7DBA" w:rsidP="002D7DBA">
      <w:pPr>
        <w:pStyle w:val="a3"/>
        <w:shd w:val="clear" w:color="auto" w:fill="FFFFFF"/>
        <w:spacing w:before="150" w:beforeAutospacing="0" w:after="150" w:afterAutospacing="0" w:line="408" w:lineRule="atLeast"/>
        <w:jc w:val="both"/>
        <w:rPr>
          <w:color w:val="000000"/>
        </w:rPr>
      </w:pPr>
      <w:r w:rsidRPr="002D7DBA">
        <w:rPr>
          <w:color w:val="000000"/>
        </w:rPr>
        <w:t>Распространенными способами совершения преступлений в сфере ЖКХ являются:</w:t>
      </w:r>
    </w:p>
    <w:p w:rsidR="002D7DBA" w:rsidRPr="002D7DBA" w:rsidRDefault="002D7DBA" w:rsidP="002D7DBA">
      <w:pPr>
        <w:pStyle w:val="a3"/>
        <w:shd w:val="clear" w:color="auto" w:fill="FFFFFF"/>
        <w:spacing w:before="150" w:beforeAutospacing="0" w:after="150" w:afterAutospacing="0" w:line="408" w:lineRule="atLeast"/>
        <w:jc w:val="both"/>
        <w:rPr>
          <w:color w:val="000000"/>
        </w:rPr>
      </w:pPr>
      <w:r w:rsidRPr="002D7DBA">
        <w:rPr>
          <w:color w:val="000000"/>
        </w:rPr>
        <w:t>- составление фиктивных договоров без фактического выполнения работ подрядчиками и перечисление денежных средств на счета аффилированных организаций;</w:t>
      </w:r>
    </w:p>
    <w:p w:rsidR="002D7DBA" w:rsidRPr="002D7DBA" w:rsidRDefault="002D7DBA" w:rsidP="002D7DBA">
      <w:pPr>
        <w:pStyle w:val="a3"/>
        <w:shd w:val="clear" w:color="auto" w:fill="FFFFFF"/>
        <w:spacing w:before="150" w:beforeAutospacing="0" w:after="150" w:afterAutospacing="0" w:line="408" w:lineRule="atLeast"/>
        <w:jc w:val="both"/>
        <w:rPr>
          <w:color w:val="000000"/>
        </w:rPr>
      </w:pPr>
      <w:r w:rsidRPr="002D7DBA">
        <w:rPr>
          <w:color w:val="000000"/>
        </w:rPr>
        <w:t>- не перечисление денежных средств, внесенных гражданами в качестве оплаты за них поставщикам коммунальных услуг;</w:t>
      </w:r>
    </w:p>
    <w:p w:rsidR="002D7DBA" w:rsidRPr="002D7DBA" w:rsidRDefault="002D7DBA" w:rsidP="002D7DBA">
      <w:pPr>
        <w:pStyle w:val="a3"/>
        <w:shd w:val="clear" w:color="auto" w:fill="FFFFFF"/>
        <w:spacing w:before="150" w:beforeAutospacing="0" w:after="150" w:afterAutospacing="0" w:line="408" w:lineRule="atLeast"/>
        <w:jc w:val="both"/>
        <w:rPr>
          <w:color w:val="000000"/>
        </w:rPr>
      </w:pPr>
      <w:r w:rsidRPr="002D7DBA">
        <w:rPr>
          <w:color w:val="000000"/>
        </w:rPr>
        <w:t>- выставление не соответствующих действительности счетов за коммунальные услуги;</w:t>
      </w:r>
    </w:p>
    <w:p w:rsidR="002D7DBA" w:rsidRPr="002D7DBA" w:rsidRDefault="002D7DBA" w:rsidP="002D7DBA">
      <w:pPr>
        <w:pStyle w:val="a3"/>
        <w:shd w:val="clear" w:color="auto" w:fill="FFFFFF"/>
        <w:spacing w:before="150" w:beforeAutospacing="0" w:after="150" w:afterAutospacing="0" w:line="408" w:lineRule="atLeast"/>
        <w:jc w:val="both"/>
        <w:rPr>
          <w:color w:val="000000"/>
        </w:rPr>
      </w:pPr>
      <w:r w:rsidRPr="002D7DBA">
        <w:rPr>
          <w:color w:val="000000"/>
        </w:rPr>
        <w:t>- заключение договоров подряда с завышением реальной стоимости работ (услуг);</w:t>
      </w:r>
    </w:p>
    <w:p w:rsidR="002D7DBA" w:rsidRPr="002D7DBA" w:rsidRDefault="002D7DBA" w:rsidP="002D7DBA">
      <w:pPr>
        <w:pStyle w:val="a3"/>
        <w:shd w:val="clear" w:color="auto" w:fill="FFFFFF"/>
        <w:spacing w:before="150" w:beforeAutospacing="0" w:after="150" w:afterAutospacing="0" w:line="408" w:lineRule="atLeast"/>
        <w:jc w:val="both"/>
        <w:rPr>
          <w:color w:val="000000"/>
        </w:rPr>
      </w:pPr>
      <w:r w:rsidRPr="002D7DBA">
        <w:rPr>
          <w:color w:val="000000"/>
        </w:rPr>
        <w:t>- неправомерное завышение тарифов на поставку жилищно-коммунальных услуг;</w:t>
      </w:r>
    </w:p>
    <w:p w:rsidR="002D7DBA" w:rsidRPr="002D7DBA" w:rsidRDefault="002D7DBA" w:rsidP="002D7DBA">
      <w:pPr>
        <w:pStyle w:val="a3"/>
        <w:shd w:val="clear" w:color="auto" w:fill="FFFFFF"/>
        <w:spacing w:before="150" w:beforeAutospacing="0" w:after="150" w:afterAutospacing="0" w:line="408" w:lineRule="atLeast"/>
        <w:jc w:val="both"/>
        <w:rPr>
          <w:color w:val="000000"/>
        </w:rPr>
      </w:pPr>
      <w:r w:rsidRPr="002D7DBA">
        <w:rPr>
          <w:color w:val="000000"/>
        </w:rPr>
        <w:t>- совершение хищений денежных средств или товарно-материальных ценностей, находящихся в подотчете работника организации ЖКХ.</w:t>
      </w:r>
    </w:p>
    <w:p w:rsidR="002D7DBA" w:rsidRPr="002D7DBA" w:rsidRDefault="002D7DBA" w:rsidP="002D7DBA">
      <w:pPr>
        <w:pStyle w:val="a3"/>
        <w:shd w:val="clear" w:color="auto" w:fill="FFFFFF"/>
        <w:spacing w:before="150" w:beforeAutospacing="0" w:after="150" w:afterAutospacing="0" w:line="408" w:lineRule="atLeast"/>
        <w:jc w:val="both"/>
        <w:rPr>
          <w:color w:val="000000"/>
        </w:rPr>
      </w:pPr>
      <w:r w:rsidRPr="002D7DBA">
        <w:rPr>
          <w:color w:val="000000"/>
        </w:rPr>
        <w:t>Наиболее типичной ситуацией является удержание управляющей компанией или ТСЖ денежных средств, собранных с жителей дома за поставленные коммунальные ресурсы - тепловую энергию, питьевую воду, электроэнергию, природный газ и т.д., на своих расчетных счетах.</w:t>
      </w:r>
    </w:p>
    <w:p w:rsidR="002D7DBA" w:rsidRPr="002D7DBA" w:rsidRDefault="002D7DBA" w:rsidP="002D7DBA">
      <w:pPr>
        <w:pStyle w:val="a3"/>
        <w:shd w:val="clear" w:color="auto" w:fill="FFFFFF"/>
        <w:spacing w:before="150" w:beforeAutospacing="0" w:after="150" w:afterAutospacing="0" w:line="408" w:lineRule="atLeast"/>
        <w:jc w:val="both"/>
        <w:rPr>
          <w:color w:val="000000"/>
        </w:rPr>
      </w:pPr>
      <w:r w:rsidRPr="002D7DBA">
        <w:rPr>
          <w:color w:val="000000"/>
        </w:rPr>
        <w:t>При этом указанные денежные средства предназначаются организациям- поставщикам коммунальных услуг и должны быть перечислены в пользу этих организаций не позднее рабочего дня, следующего за днем поступления платежей потребителей исполнителю (Постановление Правительства РФ N 253 от 12 марта 2012 г. "О требованиях к осуществлению расчетов за ресурсы, необходимые для предоставления коммунальных услуг"). Но этого не происходит. Руководителем управляющей компании (или ТСЖ) эти денежные средства либо перечисляются на нужды своей организации, либо через подконтрольные аффилированные организации выводятся со счетов управляющей компании.</w:t>
      </w:r>
    </w:p>
    <w:p w:rsidR="002D7DBA" w:rsidRPr="002D7DBA" w:rsidRDefault="002D7DBA" w:rsidP="002D7DBA">
      <w:pPr>
        <w:pStyle w:val="a3"/>
        <w:shd w:val="clear" w:color="auto" w:fill="FFFFFF"/>
        <w:spacing w:before="150" w:beforeAutospacing="0" w:after="150" w:afterAutospacing="0" w:line="408" w:lineRule="atLeast"/>
        <w:jc w:val="both"/>
        <w:rPr>
          <w:color w:val="000000"/>
        </w:rPr>
      </w:pPr>
      <w:r w:rsidRPr="002D7DBA">
        <w:rPr>
          <w:color w:val="000000"/>
        </w:rPr>
        <w:t>Подавляющее большинство преступлений в ЖКХ, в том числе и в сфере незаконного завышения тарифов на услуги данной сферы совершается при составлении фиктивных договоров и актов о приемке выполненных работ со стороны сторонних организаций, что в последствии позволяет субъекту преступления незаконно присвоить определенные суммы денежных средств, расходуя их на личные цели.</w:t>
      </w:r>
    </w:p>
    <w:p w:rsidR="002D7DBA" w:rsidRPr="002D7DBA" w:rsidRDefault="002D7DBA" w:rsidP="002D7DBA">
      <w:pPr>
        <w:pStyle w:val="a3"/>
        <w:shd w:val="clear" w:color="auto" w:fill="FFFFFF"/>
        <w:spacing w:before="150" w:beforeAutospacing="0" w:after="150" w:afterAutospacing="0" w:line="408" w:lineRule="atLeast"/>
        <w:jc w:val="both"/>
        <w:rPr>
          <w:color w:val="000000"/>
        </w:rPr>
      </w:pPr>
      <w:r w:rsidRPr="002D7DBA">
        <w:rPr>
          <w:color w:val="000000"/>
        </w:rPr>
        <w:t>В сфере ЖКХ могут совершаться преступления, предусмотренные статьями Уголовного кодекса Российской федерации (УК РФ):</w:t>
      </w:r>
    </w:p>
    <w:p w:rsidR="002D7DBA" w:rsidRPr="002D7DBA" w:rsidRDefault="002D7DBA" w:rsidP="002D7DBA">
      <w:pPr>
        <w:pStyle w:val="a3"/>
        <w:shd w:val="clear" w:color="auto" w:fill="FFFFFF"/>
        <w:spacing w:before="150" w:beforeAutospacing="0" w:after="150" w:afterAutospacing="0" w:line="408" w:lineRule="atLeast"/>
        <w:jc w:val="both"/>
        <w:rPr>
          <w:color w:val="000000"/>
        </w:rPr>
      </w:pPr>
      <w:r w:rsidRPr="002D7DBA">
        <w:rPr>
          <w:color w:val="000000"/>
        </w:rPr>
        <w:lastRenderedPageBreak/>
        <w:t>- статья 159 УК РФ: мошенничество, то есть хищение чужого имущества или приобретение права на чужое имущество путем обмана или злоупотребления доверием;</w:t>
      </w:r>
    </w:p>
    <w:p w:rsidR="002D7DBA" w:rsidRPr="002D7DBA" w:rsidRDefault="002D7DBA" w:rsidP="002D7DBA">
      <w:pPr>
        <w:pStyle w:val="a3"/>
        <w:shd w:val="clear" w:color="auto" w:fill="FFFFFF"/>
        <w:spacing w:before="150" w:beforeAutospacing="0" w:after="150" w:afterAutospacing="0" w:line="408" w:lineRule="atLeast"/>
        <w:jc w:val="both"/>
        <w:rPr>
          <w:color w:val="000000"/>
        </w:rPr>
      </w:pPr>
      <w:r w:rsidRPr="002D7DBA">
        <w:rPr>
          <w:color w:val="000000"/>
        </w:rPr>
        <w:t>- статья 160 УК РФ: присвоение или растрата, то есть хищение чужого имущества, вверенного виновному;</w:t>
      </w:r>
    </w:p>
    <w:p w:rsidR="002D7DBA" w:rsidRPr="002D7DBA" w:rsidRDefault="002D7DBA" w:rsidP="002D7DBA">
      <w:pPr>
        <w:pStyle w:val="a3"/>
        <w:shd w:val="clear" w:color="auto" w:fill="FFFFFF"/>
        <w:spacing w:before="150" w:beforeAutospacing="0" w:after="150" w:afterAutospacing="0" w:line="408" w:lineRule="atLeast"/>
        <w:jc w:val="both"/>
        <w:rPr>
          <w:color w:val="000000"/>
        </w:rPr>
      </w:pPr>
      <w:r w:rsidRPr="002D7DBA">
        <w:rPr>
          <w:color w:val="000000"/>
        </w:rPr>
        <w:t>- статья 201 УК РФ: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w:t>
      </w:r>
    </w:p>
    <w:p w:rsidR="002D7DBA" w:rsidRPr="002D7DBA" w:rsidRDefault="002D7DBA" w:rsidP="002D7DBA">
      <w:pPr>
        <w:pStyle w:val="a3"/>
        <w:shd w:val="clear" w:color="auto" w:fill="FFFFFF"/>
        <w:spacing w:before="150" w:beforeAutospacing="0" w:after="150" w:afterAutospacing="0" w:line="408" w:lineRule="atLeast"/>
        <w:jc w:val="both"/>
        <w:rPr>
          <w:color w:val="000000"/>
        </w:rPr>
      </w:pPr>
      <w:r w:rsidRPr="002D7DBA">
        <w:rPr>
          <w:color w:val="000000"/>
        </w:rPr>
        <w:t>В большинстве случаев нарушения в сфере ЖКХ не образуют состав преступления и являются административными правонарушениями, предусмотренными Кодексом Российской Федерации об административных правонарушениях.</w:t>
      </w:r>
    </w:p>
    <w:p w:rsidR="002D7DBA" w:rsidRPr="002D7DBA" w:rsidRDefault="002D7DBA" w:rsidP="002D7DBA">
      <w:pPr>
        <w:pStyle w:val="a3"/>
        <w:shd w:val="clear" w:color="auto" w:fill="FFFFFF"/>
        <w:spacing w:before="150" w:beforeAutospacing="0" w:after="150" w:afterAutospacing="0" w:line="408" w:lineRule="atLeast"/>
        <w:jc w:val="both"/>
        <w:rPr>
          <w:color w:val="000000"/>
        </w:rPr>
      </w:pPr>
      <w:r w:rsidRPr="002D7DBA">
        <w:rPr>
          <w:color w:val="000000"/>
        </w:rPr>
        <w:t>Например, в соответствии с частью 1 статьи 7.23.3 Кодекса Российской Федерации об административных правонарушениях нарушение организациями,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2D7DBA" w:rsidRPr="002D7DBA" w:rsidRDefault="002D7DBA" w:rsidP="002D7DBA">
      <w:pPr>
        <w:pStyle w:val="a3"/>
        <w:shd w:val="clear" w:color="auto" w:fill="FFFFFF"/>
        <w:spacing w:before="150" w:beforeAutospacing="0" w:after="150" w:afterAutospacing="0" w:line="408" w:lineRule="atLeast"/>
        <w:jc w:val="both"/>
        <w:rPr>
          <w:color w:val="000000"/>
        </w:rPr>
      </w:pPr>
      <w:r w:rsidRPr="002D7DBA">
        <w:rPr>
          <w:color w:val="000000"/>
        </w:rPr>
        <w:t>Зачастую нарушения в сфере ЖКХ требуют проверочных действия и принятия мер Департаментом ЖКХ и государственного жилищного надзора, Департаментом тарифного регулирования Томской области или Управлением Роспотребнадзора по Томской области</w:t>
      </w:r>
    </w:p>
    <w:p w:rsidR="002D7DBA" w:rsidRPr="002D7DBA" w:rsidRDefault="002D7DBA" w:rsidP="002D7DBA">
      <w:pPr>
        <w:pStyle w:val="a3"/>
        <w:shd w:val="clear" w:color="auto" w:fill="FFFFFF"/>
        <w:spacing w:before="150" w:beforeAutospacing="0" w:after="150" w:afterAutospacing="0" w:line="408" w:lineRule="atLeast"/>
        <w:jc w:val="both"/>
        <w:rPr>
          <w:color w:val="000000"/>
        </w:rPr>
      </w:pPr>
      <w:r w:rsidRPr="002D7DBA">
        <w:rPr>
          <w:color w:val="000000"/>
        </w:rPr>
        <w:t>Согласно п. 11 Постановления Правительства РФ от 11.06.2013 года №493 «О государственном жилищном надзоре» проверку нарушения связанных с порядком выбора или изменения формы управления многоквартирных домов осуществляет орган государственного жилищного надзора (на территории Томской области это Департамент ЖКХ и государственного жилищного надзора Томской области).</w:t>
      </w:r>
    </w:p>
    <w:p w:rsidR="002D7DBA" w:rsidRPr="002D7DBA" w:rsidRDefault="002D7DBA" w:rsidP="002D7DBA">
      <w:pPr>
        <w:pStyle w:val="a3"/>
        <w:shd w:val="clear" w:color="auto" w:fill="FFFFFF"/>
        <w:spacing w:before="150" w:beforeAutospacing="0" w:after="150" w:afterAutospacing="0" w:line="408" w:lineRule="atLeast"/>
        <w:jc w:val="both"/>
        <w:rPr>
          <w:color w:val="000000"/>
        </w:rPr>
      </w:pPr>
      <w:r w:rsidRPr="002D7DBA">
        <w:rPr>
          <w:color w:val="000000"/>
        </w:rPr>
        <w:t>Также к компетенции Департамента ЖКХ и государственного Жилищного надзора Томской области относится разрешение следующих вопросов:</w:t>
      </w:r>
    </w:p>
    <w:p w:rsidR="002D7DBA" w:rsidRPr="002D7DBA" w:rsidRDefault="002D7DBA" w:rsidP="002D7DBA">
      <w:pPr>
        <w:pStyle w:val="a3"/>
        <w:shd w:val="clear" w:color="auto" w:fill="FFFFFF"/>
        <w:spacing w:before="150" w:beforeAutospacing="0" w:after="150" w:afterAutospacing="0" w:line="408" w:lineRule="atLeast"/>
        <w:jc w:val="both"/>
        <w:rPr>
          <w:color w:val="000000"/>
        </w:rPr>
      </w:pPr>
      <w:r w:rsidRPr="002D7DBA">
        <w:rPr>
          <w:color w:val="000000"/>
        </w:rPr>
        <w:t>- включение управляющими компаниями и ТСЖ в счета-квитанции необоснованных тарифов на содержание общего имущества многоквартирного дома и коммунальные ресурсы;</w:t>
      </w:r>
    </w:p>
    <w:p w:rsidR="002D7DBA" w:rsidRPr="002D7DBA" w:rsidRDefault="002D7DBA" w:rsidP="002D7DBA">
      <w:pPr>
        <w:pStyle w:val="a3"/>
        <w:shd w:val="clear" w:color="auto" w:fill="FFFFFF"/>
        <w:spacing w:before="150" w:beforeAutospacing="0" w:after="150" w:afterAutospacing="0" w:line="408" w:lineRule="atLeast"/>
        <w:jc w:val="both"/>
        <w:rPr>
          <w:color w:val="000000"/>
        </w:rPr>
      </w:pPr>
      <w:r w:rsidRPr="002D7DBA">
        <w:rPr>
          <w:color w:val="000000"/>
        </w:rPr>
        <w:t>- завышение суммы текущего (капитального) ремонта и (или) содержания жилья;</w:t>
      </w:r>
    </w:p>
    <w:p w:rsidR="002D7DBA" w:rsidRPr="002D7DBA" w:rsidRDefault="002D7DBA" w:rsidP="002D7DBA">
      <w:pPr>
        <w:pStyle w:val="a3"/>
        <w:shd w:val="clear" w:color="auto" w:fill="FFFFFF"/>
        <w:spacing w:before="150" w:beforeAutospacing="0" w:after="150" w:afterAutospacing="0" w:line="408" w:lineRule="atLeast"/>
        <w:jc w:val="both"/>
        <w:rPr>
          <w:color w:val="000000"/>
        </w:rPr>
      </w:pPr>
      <w:r w:rsidRPr="002D7DBA">
        <w:rPr>
          <w:color w:val="000000"/>
        </w:rPr>
        <w:t>- нарушение прав граждан на доступ к информации, обязанность раскрытия которой возложена на управляющие компании и организации жилищно-коммунального хозяйства.</w:t>
      </w:r>
    </w:p>
    <w:p w:rsidR="00670656" w:rsidRPr="002D7DBA" w:rsidRDefault="00670656">
      <w:pPr>
        <w:rPr>
          <w:rFonts w:ascii="Times New Roman" w:hAnsi="Times New Roman" w:cs="Times New Roman"/>
        </w:rPr>
      </w:pPr>
    </w:p>
    <w:sectPr w:rsidR="00670656" w:rsidRPr="002D7DBA" w:rsidSect="002D7DBA">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D7DBA"/>
    <w:rsid w:val="00050492"/>
    <w:rsid w:val="002D7DBA"/>
    <w:rsid w:val="00423757"/>
    <w:rsid w:val="004A4C91"/>
    <w:rsid w:val="005B3E32"/>
    <w:rsid w:val="005C6628"/>
    <w:rsid w:val="00610C63"/>
    <w:rsid w:val="00657FBA"/>
    <w:rsid w:val="00670656"/>
    <w:rsid w:val="00791A88"/>
    <w:rsid w:val="00937CED"/>
    <w:rsid w:val="0098732E"/>
    <w:rsid w:val="00C21A2B"/>
    <w:rsid w:val="00C572A3"/>
    <w:rsid w:val="00CC70CF"/>
    <w:rsid w:val="00CD2F15"/>
    <w:rsid w:val="00D17C51"/>
    <w:rsid w:val="00EA3E27"/>
    <w:rsid w:val="00F800C0"/>
    <w:rsid w:val="00FD2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6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D7D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728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780</Words>
  <Characters>4447</Characters>
  <Application>Microsoft Office Word</Application>
  <DocSecurity>0</DocSecurity>
  <Lines>37</Lines>
  <Paragraphs>10</Paragraphs>
  <ScaleCrop>false</ScaleCrop>
  <Company/>
  <LinksUpToDate>false</LinksUpToDate>
  <CharactersWithSpaces>5217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teacherikt</dc:creator>
  <cp:lastModifiedBy>teacherikt</cp:lastModifiedBy>
  <cp:revision>1</cp:revision>
  <dcterms:created xsi:type="dcterms:W3CDTF">2022-03-01T08:16:00Z</dcterms:created>
  <dcterms:modified xsi:type="dcterms:W3CDTF">2022-03-01T08:17:00Z</dcterms:modified>
</cp:coreProperties>
</file>