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Комментарии экспертов к оценке профессиональной деятельности</w:t>
      </w:r>
    </w:p>
    <w:p w:rsidR="002D0FE8" w:rsidRP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(к экспертному заключению)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4399"/>
        <w:gridCol w:w="1413"/>
        <w:gridCol w:w="835"/>
        <w:gridCol w:w="35"/>
        <w:gridCol w:w="32"/>
        <w:gridCol w:w="3634"/>
        <w:gridCol w:w="35"/>
        <w:gridCol w:w="32"/>
      </w:tblGrid>
      <w:tr w:rsidR="002D0FE8" w:rsidTr="00440913">
        <w:trPr>
          <w:trHeight w:hRule="exact" w:val="698"/>
        </w:trPr>
        <w:tc>
          <w:tcPr>
            <w:tcW w:w="5844" w:type="dxa"/>
            <w:gridSpan w:val="3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критерии и показатели установления первой кв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лификационной категории</w:t>
            </w:r>
          </w:p>
        </w:tc>
        <w:tc>
          <w:tcPr>
            <w:tcW w:w="4603" w:type="dxa"/>
            <w:gridSpan w:val="6"/>
            <w:shd w:val="clear" w:color="auto" w:fill="auto"/>
          </w:tcPr>
          <w:p w:rsidR="002D0FE8" w:rsidRPr="002D0FE8" w:rsidRDefault="002D0FE8" w:rsidP="00A904B9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2D0FE8" w:rsidRPr="00CD5C60" w:rsidRDefault="002D0FE8" w:rsidP="00A904B9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2D0FE8" w:rsidTr="00440913">
        <w:trPr>
          <w:gridAfter w:val="1"/>
          <w:wAfter w:w="32" w:type="dxa"/>
          <w:trHeight w:hRule="exact" w:val="1390"/>
        </w:trPr>
        <w:tc>
          <w:tcPr>
            <w:tcW w:w="10415" w:type="dxa"/>
            <w:gridSpan w:val="8"/>
            <w:shd w:val="clear" w:color="auto" w:fill="auto"/>
          </w:tcPr>
          <w:p w:rsidR="002D0FE8" w:rsidRPr="002D0FE8" w:rsidRDefault="002D0FE8" w:rsidP="002D0FE8">
            <w:pPr>
              <w:pStyle w:val="TableParagraph"/>
              <w:tabs>
                <w:tab w:val="left" w:pos="9813"/>
              </w:tabs>
              <w:ind w:right="-53"/>
              <w:jc w:val="both"/>
              <w:rPr>
                <w:b/>
                <w:sz w:val="24"/>
                <w:lang w:val="ru-RU"/>
              </w:rPr>
            </w:pPr>
            <w:proofErr w:type="gramStart"/>
            <w:r w:rsidRPr="002D0FE8">
              <w:rPr>
                <w:b/>
                <w:sz w:val="24"/>
                <w:lang w:val="ru-RU"/>
              </w:rPr>
              <w:t>1*. Стабильные положительные результаты освоения обучающимися образовательных пр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грамм по итогам мониторингов, проводимых организацией;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D0FE8">
              <w:rPr>
                <w:b/>
                <w:sz w:val="24"/>
                <w:lang w:val="ru-RU"/>
              </w:rPr>
              <w:t>стабильные положительные р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зультаты освоения обучающимися образовательных программ по итогам мониторинга сист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 xml:space="preserve">мы образования, проводимого в порядке, установленном </w:t>
            </w:r>
            <w:hyperlink r:id="rId5">
              <w:r w:rsidRPr="002D0FE8">
                <w:rPr>
                  <w:b/>
                  <w:sz w:val="24"/>
                  <w:lang w:val="ru-RU"/>
                </w:rPr>
                <w:t>постановлением</w:t>
              </w:r>
            </w:hyperlink>
            <w:r w:rsidRPr="002D0FE8">
              <w:rPr>
                <w:b/>
                <w:sz w:val="24"/>
                <w:lang w:val="ru-RU"/>
              </w:rPr>
              <w:t xml:space="preserve"> Правительства Ро</w:t>
            </w:r>
            <w:r w:rsidRPr="002D0FE8">
              <w:rPr>
                <w:b/>
                <w:sz w:val="24"/>
                <w:lang w:val="ru-RU"/>
              </w:rPr>
              <w:t>с</w:t>
            </w:r>
            <w:r w:rsidRPr="002D0FE8">
              <w:rPr>
                <w:b/>
                <w:sz w:val="24"/>
                <w:lang w:val="ru-RU"/>
              </w:rPr>
              <w:t>сийской Федерации от 5 августа 2013 г. № 662</w:t>
            </w:r>
            <w:proofErr w:type="gramEnd"/>
          </w:p>
        </w:tc>
      </w:tr>
      <w:tr w:rsidR="002D0FE8" w:rsidTr="00440913">
        <w:trPr>
          <w:gridAfter w:val="1"/>
          <w:wAfter w:w="32" w:type="dxa"/>
          <w:trHeight w:hRule="exact" w:val="562"/>
        </w:trPr>
        <w:tc>
          <w:tcPr>
            <w:tcW w:w="10415" w:type="dxa"/>
            <w:gridSpan w:val="8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right="55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Результативность образовательной деятельности* (показатели изменяются в зависим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сти от должности)</w:t>
            </w:r>
          </w:p>
        </w:tc>
      </w:tr>
      <w:tr w:rsidR="002D0FE8" w:rsidTr="00440913">
        <w:trPr>
          <w:trHeight w:hRule="exact" w:val="286"/>
        </w:trPr>
        <w:tc>
          <w:tcPr>
            <w:tcW w:w="5844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442C45" w:rsidTr="00440913">
        <w:trPr>
          <w:trHeight w:hRule="exact" w:val="1372"/>
        </w:trPr>
        <w:tc>
          <w:tcPr>
            <w:tcW w:w="5844" w:type="dxa"/>
            <w:gridSpan w:val="3"/>
            <w:shd w:val="clear" w:color="auto" w:fill="auto"/>
          </w:tcPr>
          <w:p w:rsidR="00442C45" w:rsidRPr="00442C45" w:rsidRDefault="00442C45" w:rsidP="00057A34">
            <w:pPr>
              <w:pStyle w:val="TableParagraph"/>
              <w:ind w:right="477"/>
              <w:rPr>
                <w:sz w:val="24"/>
                <w:lang w:val="ru-RU"/>
              </w:rPr>
            </w:pPr>
            <w:r w:rsidRPr="00442C45">
              <w:rPr>
                <w:sz w:val="24"/>
                <w:lang w:val="ru-RU"/>
              </w:rPr>
              <w:t>1.1. Сохранность контингента пользователей би</w:t>
            </w:r>
            <w:r w:rsidRPr="00442C45">
              <w:rPr>
                <w:sz w:val="24"/>
                <w:lang w:val="ru-RU"/>
              </w:rPr>
              <w:t>б</w:t>
            </w:r>
            <w:r w:rsidRPr="00442C45">
              <w:rPr>
                <w:sz w:val="24"/>
                <w:lang w:val="ru-RU"/>
              </w:rPr>
              <w:t>лиотеки образовательной организации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2C45">
        <w:trPr>
          <w:trHeight w:hRule="exact" w:val="1419"/>
        </w:trPr>
        <w:tc>
          <w:tcPr>
            <w:tcW w:w="5844" w:type="dxa"/>
            <w:gridSpan w:val="3"/>
            <w:shd w:val="clear" w:color="auto" w:fill="auto"/>
          </w:tcPr>
          <w:p w:rsidR="00442C45" w:rsidRPr="00442C45" w:rsidRDefault="00442C45" w:rsidP="00057A34">
            <w:pPr>
              <w:pStyle w:val="TableParagraph"/>
              <w:ind w:right="347"/>
              <w:rPr>
                <w:sz w:val="24"/>
                <w:lang w:val="ru-RU"/>
              </w:rPr>
            </w:pPr>
            <w:r w:rsidRPr="00442C45">
              <w:rPr>
                <w:sz w:val="24"/>
                <w:lang w:val="ru-RU"/>
              </w:rPr>
              <w:t>1.2. Посещаемость не ниже нормы (активность п</w:t>
            </w:r>
            <w:r w:rsidRPr="00442C45">
              <w:rPr>
                <w:sz w:val="24"/>
                <w:lang w:val="ru-RU"/>
              </w:rPr>
              <w:t>о</w:t>
            </w:r>
            <w:r w:rsidRPr="00442C45">
              <w:rPr>
                <w:sz w:val="24"/>
                <w:lang w:val="ru-RU"/>
              </w:rPr>
              <w:t>сещения библиотеки – при норме 18) и читаемость не ниже нормы (интенсивность чтения – при норме 17-22)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2C45">
        <w:trPr>
          <w:trHeight w:hRule="exact" w:val="1412"/>
        </w:trPr>
        <w:tc>
          <w:tcPr>
            <w:tcW w:w="5844" w:type="dxa"/>
            <w:gridSpan w:val="3"/>
            <w:shd w:val="clear" w:color="auto" w:fill="auto"/>
          </w:tcPr>
          <w:p w:rsidR="00442C45" w:rsidRPr="00442C45" w:rsidRDefault="00442C45" w:rsidP="00057A34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442C45">
              <w:rPr>
                <w:sz w:val="24"/>
                <w:lang w:val="ru-RU"/>
              </w:rPr>
              <w:t>1.3. Стабильно высокое участие всех участников о</w:t>
            </w:r>
            <w:r w:rsidRPr="00442C45">
              <w:rPr>
                <w:sz w:val="24"/>
                <w:lang w:val="ru-RU"/>
              </w:rPr>
              <w:t>б</w:t>
            </w:r>
            <w:r w:rsidRPr="00442C45">
              <w:rPr>
                <w:sz w:val="24"/>
                <w:lang w:val="ru-RU"/>
              </w:rPr>
              <w:t xml:space="preserve">разовательных отношений в мероприятиях (в </w:t>
            </w:r>
            <w:proofErr w:type="spellStart"/>
            <w:r w:rsidRPr="00442C45">
              <w:rPr>
                <w:sz w:val="24"/>
                <w:lang w:val="ru-RU"/>
              </w:rPr>
              <w:t>т.ч</w:t>
            </w:r>
            <w:proofErr w:type="spellEnd"/>
            <w:r w:rsidRPr="00442C45">
              <w:rPr>
                <w:sz w:val="24"/>
                <w:lang w:val="ru-RU"/>
              </w:rPr>
              <w:t>. обучающихся с особыми образовательными потре</w:t>
            </w:r>
            <w:r w:rsidRPr="00442C45">
              <w:rPr>
                <w:sz w:val="24"/>
                <w:lang w:val="ru-RU"/>
              </w:rPr>
              <w:t>б</w:t>
            </w:r>
            <w:r w:rsidRPr="00442C45">
              <w:rPr>
                <w:sz w:val="24"/>
                <w:lang w:val="ru-RU"/>
              </w:rPr>
              <w:t>ностями)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trHeight w:hRule="exact" w:val="1138"/>
        </w:trPr>
        <w:tc>
          <w:tcPr>
            <w:tcW w:w="5844" w:type="dxa"/>
            <w:gridSpan w:val="3"/>
            <w:shd w:val="clear" w:color="auto" w:fill="auto"/>
          </w:tcPr>
          <w:p w:rsidR="00442C45" w:rsidRPr="00442C45" w:rsidRDefault="00442C45" w:rsidP="00057A34">
            <w:pPr>
              <w:pStyle w:val="TableParagraph"/>
              <w:ind w:right="90"/>
              <w:rPr>
                <w:sz w:val="24"/>
                <w:lang w:val="ru-RU"/>
              </w:rPr>
            </w:pPr>
            <w:r w:rsidRPr="00442C45">
              <w:rPr>
                <w:sz w:val="24"/>
                <w:lang w:val="ru-RU"/>
              </w:rPr>
              <w:t>1.4. Участие обучающихся в подготовке и проведении выставок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2C45">
        <w:trPr>
          <w:trHeight w:hRule="exact" w:val="1136"/>
        </w:trPr>
        <w:tc>
          <w:tcPr>
            <w:tcW w:w="5844" w:type="dxa"/>
            <w:gridSpan w:val="3"/>
            <w:shd w:val="clear" w:color="auto" w:fill="auto"/>
          </w:tcPr>
          <w:p w:rsidR="00442C45" w:rsidRPr="00442C45" w:rsidRDefault="00442C45" w:rsidP="00057A34">
            <w:pPr>
              <w:pStyle w:val="TableParagraph"/>
              <w:ind w:right="352"/>
              <w:rPr>
                <w:sz w:val="24"/>
                <w:lang w:val="ru-RU"/>
              </w:rPr>
            </w:pPr>
            <w:r w:rsidRPr="00442C45">
              <w:rPr>
                <w:sz w:val="24"/>
                <w:lang w:val="ru-RU"/>
              </w:rPr>
              <w:t>1.5. Стабильная посещаемость занятий, провод</w:t>
            </w:r>
            <w:r w:rsidRPr="00442C45">
              <w:rPr>
                <w:sz w:val="24"/>
                <w:lang w:val="ru-RU"/>
              </w:rPr>
              <w:t>и</w:t>
            </w:r>
            <w:r w:rsidRPr="00442C45">
              <w:rPr>
                <w:sz w:val="24"/>
                <w:lang w:val="ru-RU"/>
              </w:rPr>
              <w:t>мых в рамках реализуемой программы внеурочной деятельности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2C45">
        <w:trPr>
          <w:trHeight w:hRule="exact" w:val="1124"/>
        </w:trPr>
        <w:tc>
          <w:tcPr>
            <w:tcW w:w="5844" w:type="dxa"/>
            <w:gridSpan w:val="3"/>
            <w:shd w:val="clear" w:color="auto" w:fill="auto"/>
          </w:tcPr>
          <w:p w:rsidR="00442C45" w:rsidRPr="00442C45" w:rsidRDefault="00442C45" w:rsidP="00057A34">
            <w:pPr>
              <w:pStyle w:val="TableParagraph"/>
              <w:ind w:right="822"/>
              <w:rPr>
                <w:sz w:val="24"/>
                <w:lang w:val="ru-RU"/>
              </w:rPr>
            </w:pPr>
            <w:r w:rsidRPr="00442C45">
              <w:rPr>
                <w:sz w:val="24"/>
                <w:lang w:val="ru-RU"/>
              </w:rPr>
              <w:t xml:space="preserve">1.6. Освоение </w:t>
            </w:r>
            <w:proofErr w:type="gramStart"/>
            <w:r w:rsidRPr="00442C45">
              <w:rPr>
                <w:sz w:val="24"/>
                <w:lang w:val="ru-RU"/>
              </w:rPr>
              <w:t>обучающимися</w:t>
            </w:r>
            <w:proofErr w:type="gramEnd"/>
            <w:r w:rsidRPr="00442C45">
              <w:rPr>
                <w:sz w:val="24"/>
                <w:lang w:val="ru-RU"/>
              </w:rPr>
              <w:t xml:space="preserve"> программы вн</w:t>
            </w:r>
            <w:r w:rsidRPr="00442C45">
              <w:rPr>
                <w:sz w:val="24"/>
                <w:lang w:val="ru-RU"/>
              </w:rPr>
              <w:t>е</w:t>
            </w:r>
            <w:r w:rsidRPr="00442C45">
              <w:rPr>
                <w:sz w:val="24"/>
                <w:lang w:val="ru-RU"/>
              </w:rPr>
              <w:t>урочной деятельности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2C45">
        <w:trPr>
          <w:trHeight w:hRule="exact" w:val="1108"/>
        </w:trPr>
        <w:tc>
          <w:tcPr>
            <w:tcW w:w="5844" w:type="dxa"/>
            <w:gridSpan w:val="3"/>
            <w:shd w:val="clear" w:color="auto" w:fill="auto"/>
          </w:tcPr>
          <w:p w:rsidR="00442C45" w:rsidRPr="00442C45" w:rsidRDefault="00442C45" w:rsidP="00057A34">
            <w:pPr>
              <w:pStyle w:val="TableParagraph"/>
              <w:ind w:right="493"/>
              <w:rPr>
                <w:sz w:val="24"/>
                <w:lang w:val="ru-RU"/>
              </w:rPr>
            </w:pPr>
            <w:r w:rsidRPr="00442C45">
              <w:rPr>
                <w:sz w:val="24"/>
                <w:lang w:val="ru-RU"/>
              </w:rPr>
              <w:t xml:space="preserve">1.7. </w:t>
            </w:r>
            <w:proofErr w:type="spellStart"/>
            <w:r w:rsidRPr="00442C45">
              <w:rPr>
                <w:sz w:val="24"/>
                <w:lang w:val="ru-RU"/>
              </w:rPr>
              <w:t>Сформированность</w:t>
            </w:r>
            <w:proofErr w:type="spellEnd"/>
            <w:r w:rsidRPr="00442C45">
              <w:rPr>
                <w:sz w:val="24"/>
                <w:lang w:val="ru-RU"/>
              </w:rPr>
              <w:t xml:space="preserve"> информационной комп</w:t>
            </w:r>
            <w:r w:rsidRPr="00442C45">
              <w:rPr>
                <w:sz w:val="24"/>
                <w:lang w:val="ru-RU"/>
              </w:rPr>
              <w:t>е</w:t>
            </w:r>
            <w:r w:rsidRPr="00442C45">
              <w:rPr>
                <w:sz w:val="24"/>
                <w:lang w:val="ru-RU"/>
              </w:rPr>
              <w:t>тенции у пользователей библиотеки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trHeight w:hRule="exact" w:val="773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2C45">
        <w:trPr>
          <w:trHeight w:hRule="exact" w:val="781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trHeight w:hRule="exact" w:val="1282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1.10. Отсутствие жалоб со стороны участников обр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зовательных отношений на профессиональную де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тельность педагога, дисциплинарных взысканий со стороны работодателя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>
            <w:bookmarkStart w:id="0" w:name="_GoBack"/>
            <w:bookmarkEnd w:id="0"/>
          </w:p>
        </w:tc>
      </w:tr>
      <w:tr w:rsidR="00442C45" w:rsidTr="00440913">
        <w:trPr>
          <w:gridAfter w:val="1"/>
          <w:wAfter w:w="32" w:type="dxa"/>
          <w:trHeight w:hRule="exact" w:val="518"/>
        </w:trPr>
        <w:tc>
          <w:tcPr>
            <w:tcW w:w="10415" w:type="dxa"/>
            <w:gridSpan w:val="8"/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2. Выявление развития у обучающихся способностей к научной (интеллектуальной), творч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ской, физкультурно-спортивной деятельности</w:t>
            </w:r>
          </w:p>
        </w:tc>
      </w:tr>
      <w:tr w:rsidR="00442C45" w:rsidTr="00440913">
        <w:trPr>
          <w:trHeight w:hRule="exact" w:val="264"/>
        </w:trPr>
        <w:tc>
          <w:tcPr>
            <w:tcW w:w="5844" w:type="dxa"/>
            <w:gridSpan w:val="3"/>
            <w:shd w:val="clear" w:color="auto" w:fill="auto"/>
          </w:tcPr>
          <w:p w:rsidR="00442C45" w:rsidRPr="00CD5C60" w:rsidRDefault="00442C45" w:rsidP="00A904B9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lastRenderedPageBreak/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442C45" w:rsidRPr="00CD5C60" w:rsidRDefault="00442C45" w:rsidP="00A904B9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0-5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trHeight w:hRule="exact" w:val="1279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гностирования, контроля и оценки достижений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чающихся и воспитанников.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trHeight w:hRule="exact" w:val="2043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ской, физкультурно-спортивной и др. деятельности; изучение образовательных запросов и интересов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чающихся (в т.ч. с особыми образовательными п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требностями).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trHeight w:hRule="exact" w:val="1000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зования в образовательном процессе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trHeight w:hRule="exact" w:val="12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2.4. Умение анализировать уроки, занятия, меропри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тия с помощью различных методов и техник (в аспе</w:t>
            </w:r>
            <w:r w:rsidRPr="002D0FE8">
              <w:rPr>
                <w:sz w:val="24"/>
                <w:lang w:val="ru-RU"/>
              </w:rPr>
              <w:t>к</w:t>
            </w:r>
            <w:r w:rsidRPr="002D0FE8">
              <w:rPr>
                <w:sz w:val="24"/>
                <w:lang w:val="ru-RU"/>
              </w:rPr>
              <w:t>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027"/>
        </w:trPr>
        <w:tc>
          <w:tcPr>
            <w:tcW w:w="10415" w:type="dxa"/>
            <w:gridSpan w:val="8"/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5"/>
              <w:jc w:val="both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</w:t>
            </w:r>
            <w:r w:rsidRPr="002D0FE8">
              <w:rPr>
                <w:b/>
                <w:sz w:val="24"/>
                <w:lang w:val="ru-RU"/>
              </w:rPr>
              <w:t>ь</w:t>
            </w:r>
            <w:r w:rsidRPr="002D0FE8">
              <w:rPr>
                <w:b/>
                <w:sz w:val="24"/>
                <w:lang w:val="ru-RU"/>
              </w:rPr>
              <w:t>татов своей профессиональной деятельности, активное участие в работе методических об</w:t>
            </w:r>
            <w:r w:rsidRPr="002D0FE8">
              <w:rPr>
                <w:b/>
                <w:sz w:val="24"/>
                <w:lang w:val="ru-RU"/>
              </w:rPr>
              <w:t>ъ</w:t>
            </w:r>
            <w:r w:rsidRPr="002D0FE8">
              <w:rPr>
                <w:b/>
                <w:sz w:val="24"/>
                <w:lang w:val="ru-RU"/>
              </w:rPr>
              <w:t>единений педагогических работников организации.</w:t>
            </w:r>
          </w:p>
        </w:tc>
      </w:tr>
      <w:tr w:rsidR="00442C45" w:rsidTr="00440913">
        <w:trPr>
          <w:gridAfter w:val="1"/>
          <w:wAfter w:w="32" w:type="dxa"/>
          <w:trHeight w:hRule="exact" w:val="312"/>
        </w:trPr>
        <w:tc>
          <w:tcPr>
            <w:tcW w:w="5844" w:type="dxa"/>
            <w:gridSpan w:val="3"/>
            <w:shd w:val="clear" w:color="auto" w:fill="auto"/>
          </w:tcPr>
          <w:p w:rsidR="00442C45" w:rsidRPr="00CD5C60" w:rsidRDefault="00442C45" w:rsidP="00A904B9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70" w:type="dxa"/>
            <w:gridSpan w:val="2"/>
            <w:shd w:val="clear" w:color="auto" w:fill="auto"/>
          </w:tcPr>
          <w:p w:rsidR="00442C45" w:rsidRPr="00CD5C60" w:rsidRDefault="00442C45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Личный вклад в повышение качества образов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42C45" w:rsidRPr="00CD5C60" w:rsidRDefault="00442C45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545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3.1. </w:t>
            </w:r>
            <w:proofErr w:type="gramStart"/>
            <w:r w:rsidRPr="002D0FE8">
              <w:rPr>
                <w:sz w:val="24"/>
                <w:lang w:val="ru-RU"/>
              </w:rPr>
              <w:t>Создание элементов образовательной инфр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структуры (оформление кабинета, группы, зала, ст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дии, мастерской, клуба, музея, исследовательского центра и т.п.), в т.ч. адаптированных к особым обр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зовательным потребностям обучающихся.</w:t>
            </w:r>
            <w:proofErr w:type="gramEnd"/>
          </w:p>
        </w:tc>
        <w:tc>
          <w:tcPr>
            <w:tcW w:w="870" w:type="dxa"/>
            <w:gridSpan w:val="2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3.2. Разработка элементов собственной методики 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боты (технологии, техники).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942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3.3. Наличие учебно-методической продукции (м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тодические разработки, методические пособия и р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комендации, методические указания,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дические пособия и рекомендации др.), имеющей положительные внутренние рецензии/отзывы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114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ind w:right="7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3.4. Соответствие рабочей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методической д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кументации требованиям ФГОС и требованиям, уст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новленным в образовательной организации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Совершенствование методов обучения и воспит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42C45" w:rsidRPr="00CD5C60" w:rsidRDefault="00442C45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344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3.5. Умение выбирать (отбирать) методы, средства и организационные формы обучения, воспитания, ра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вития обучающихся и коррекционн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развивающей, профилактической работы и т.п.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123"/>
        </w:trPr>
        <w:tc>
          <w:tcPr>
            <w:tcW w:w="5844" w:type="dxa"/>
            <w:gridSpan w:val="3"/>
            <w:shd w:val="clear" w:color="auto" w:fill="auto"/>
          </w:tcPr>
          <w:p w:rsidR="00442C45" w:rsidRPr="002D0FE8" w:rsidRDefault="00442C45" w:rsidP="00A904B9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 xml:space="preserve">3.6. </w:t>
            </w:r>
            <w:proofErr w:type="gramStart"/>
            <w:r w:rsidRPr="002D0FE8">
              <w:rPr>
                <w:sz w:val="24"/>
                <w:lang w:val="ru-RU"/>
              </w:rPr>
              <w:t>Умение разрабатывать образовательные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граммы (рабочую программу учебных предметов, курсов, дисциплин (модулей), рабочие учебные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граммы.</w:t>
            </w:r>
            <w:proofErr w:type="gramEnd"/>
          </w:p>
          <w:p w:rsidR="00442C45" w:rsidRPr="002D0FE8" w:rsidRDefault="00442C45" w:rsidP="00A904B9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99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ново- отчетная документация и др.).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9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3.8. Использование прикладного программного обе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печения (обработка графики, звука и т.п.) для орган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зации своей профессиональной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85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3.9. Использование мультимедийных технологий и интерактивного оборудования в образовательном процессе.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99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3.10. Использование сервисов сети Интернет, банков электронных образовательных ресурсов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136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DC65E2" w:rsidRDefault="00442C45" w:rsidP="00DC65E2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DC65E2">
              <w:rPr>
                <w:b/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</w:t>
            </w:r>
            <w:r w:rsidRPr="00DC65E2">
              <w:rPr>
                <w:b/>
                <w:sz w:val="24"/>
                <w:lang w:val="ru-RU"/>
              </w:rPr>
              <w:t>и</w:t>
            </w:r>
            <w:r w:rsidRPr="00DC65E2">
              <w:rPr>
                <w:b/>
                <w:sz w:val="24"/>
                <w:lang w:val="ru-RU"/>
              </w:rPr>
              <w:t>ональной деятельности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r w:rsidRPr="002D0FE8">
              <w:t>0-7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563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3.11. Транслирование опыта практической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 в различных формах (выступление, презентация, стендовый доклад, мастер-класс и т.п.)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на муниципальном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27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3.12.Транслирование опыта практической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 в различных формах (выступление, презентация, стендовый доклад, мастер-класс и т.п.) на регионал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межрегиональном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2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3.13. Транслирование опыта практической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 в различных формах (выступление, презентация, стендовый доклад, мастер-класс и т.п.) на федерал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международном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130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84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3.15. Наличие публикаций (без учета Интернет-ресурсов) в региональных или межрегиональных 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84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3.16. Наличие публикаций (без учета Интернет-ресурсов) в федеральных или международных изд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83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3.17. Транслирование опыта практических результ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тов педагогической деятельности на ресурсах сети Интернет (профессиональные педагогические соо</w:t>
            </w:r>
            <w:r w:rsidRPr="002D0FE8">
              <w:rPr>
                <w:sz w:val="24"/>
                <w:lang w:val="ru-RU"/>
              </w:rPr>
              <w:t>б</w:t>
            </w:r>
            <w:r w:rsidRPr="002D0FE8">
              <w:rPr>
                <w:sz w:val="24"/>
                <w:lang w:val="ru-RU"/>
              </w:rPr>
              <w:t>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856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E36020" w:rsidRDefault="00442C45" w:rsidP="00E36020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E36020">
              <w:rPr>
                <w:b/>
                <w:sz w:val="24"/>
                <w:lang w:val="ru-RU"/>
              </w:rPr>
              <w:lastRenderedPageBreak/>
              <w:t>Активное участие в работе методических объед</w:t>
            </w:r>
            <w:r w:rsidRPr="00E36020">
              <w:rPr>
                <w:b/>
                <w:sz w:val="24"/>
                <w:lang w:val="ru-RU"/>
              </w:rPr>
              <w:t>и</w:t>
            </w:r>
            <w:r w:rsidRPr="00E36020">
              <w:rPr>
                <w:b/>
                <w:sz w:val="24"/>
                <w:lang w:val="ru-RU"/>
              </w:rPr>
              <w:t>нений педагогических работников организации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r w:rsidRPr="002D0FE8">
              <w:t>0-3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563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3.18. </w:t>
            </w:r>
            <w:proofErr w:type="gramStart"/>
            <w:r w:rsidRPr="002D0FE8">
              <w:rPr>
                <w:sz w:val="24"/>
                <w:lang w:val="ru-RU"/>
              </w:rPr>
              <w:t>Активное участие в работе методического об</w:t>
            </w:r>
            <w:r w:rsidRPr="002D0FE8">
              <w:rPr>
                <w:sz w:val="24"/>
                <w:lang w:val="ru-RU"/>
              </w:rPr>
              <w:t>ъ</w:t>
            </w:r>
            <w:r w:rsidRPr="002D0FE8">
              <w:rPr>
                <w:sz w:val="24"/>
                <w:lang w:val="ru-RU"/>
              </w:rPr>
              <w:t>единения педагогов (ПЦК, МК, МС, кафедры, лаб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ратории) образовательной организации (проведение открытых уроков, занятий, мероприятий, выступл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ния на МО).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83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After w:val="1"/>
          <w:wAfter w:w="32" w:type="dxa"/>
          <w:trHeight w:hRule="exact" w:val="183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Pr="002D0FE8" w:rsidRDefault="00442C45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3.20. </w:t>
            </w:r>
            <w:proofErr w:type="gramStart"/>
            <w:r w:rsidRPr="002D0FE8">
              <w:rPr>
                <w:sz w:val="24"/>
                <w:lang w:val="ru-RU"/>
              </w:rPr>
              <w:t>Участие в качестве эксперта ГЭК, РБЭ, в эк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пертном совете ОО, члена жюри конкурсов профе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сионального мастерства и конкурсов, олимпиад, смотров, проводимых для обучающихся, члена атт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стационной комиссии, судьи на соревнованиях и т.п.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45" w:rsidRDefault="00442C45" w:rsidP="00A904B9"/>
        </w:tc>
      </w:tr>
      <w:tr w:rsidR="00442C45" w:rsidTr="00440913">
        <w:trPr>
          <w:gridBefore w:val="1"/>
          <w:gridAfter w:val="1"/>
          <w:wBefore w:w="32" w:type="dxa"/>
          <w:wAfter w:w="32" w:type="dxa"/>
          <w:trHeight w:hRule="exact" w:val="286"/>
        </w:trPr>
        <w:tc>
          <w:tcPr>
            <w:tcW w:w="10383" w:type="dxa"/>
            <w:gridSpan w:val="7"/>
            <w:shd w:val="clear" w:color="auto" w:fill="auto"/>
          </w:tcPr>
          <w:p w:rsidR="00442C45" w:rsidRPr="00E36020" w:rsidRDefault="00442C45" w:rsidP="00E36020">
            <w:pPr>
              <w:pStyle w:val="TableParagraph"/>
              <w:spacing w:line="262" w:lineRule="exact"/>
              <w:ind w:left="0" w:right="828"/>
              <w:rPr>
                <w:b/>
                <w:sz w:val="24"/>
              </w:rPr>
            </w:pPr>
            <w:r w:rsidRPr="00E36020">
              <w:rPr>
                <w:b/>
                <w:sz w:val="24"/>
              </w:rPr>
              <w:t xml:space="preserve">4. </w:t>
            </w:r>
            <w:proofErr w:type="spellStart"/>
            <w:r w:rsidRPr="00E36020">
              <w:rPr>
                <w:b/>
                <w:sz w:val="24"/>
              </w:rPr>
              <w:t>Дополнительные</w:t>
            </w:r>
            <w:proofErr w:type="spellEnd"/>
            <w:r w:rsidRPr="00E36020">
              <w:rPr>
                <w:b/>
                <w:sz w:val="24"/>
              </w:rPr>
              <w:t xml:space="preserve"> </w:t>
            </w:r>
            <w:proofErr w:type="spellStart"/>
            <w:r w:rsidRPr="00E36020">
              <w:rPr>
                <w:b/>
                <w:sz w:val="24"/>
              </w:rPr>
              <w:t>баллы</w:t>
            </w:r>
            <w:proofErr w:type="spellEnd"/>
          </w:p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506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16" w:lineRule="auto"/>
              <w:ind w:left="0"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62" w:lineRule="exact"/>
              <w:ind w:left="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/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288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43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  <w:shd w:val="clear" w:color="auto" w:fill="auto"/>
          </w:tcPr>
          <w:p w:rsidR="00442C45" w:rsidRDefault="00442C45" w:rsidP="00E36020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/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300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62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  <w:shd w:val="clear" w:color="auto" w:fill="auto"/>
          </w:tcPr>
          <w:p w:rsidR="00442C45" w:rsidRDefault="00442C45" w:rsidP="00E36020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/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  <w:shd w:val="clear" w:color="auto" w:fill="auto"/>
          </w:tcPr>
          <w:p w:rsidR="00442C45" w:rsidRDefault="00442C45" w:rsidP="00E36020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/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  <w:shd w:val="clear" w:color="auto" w:fill="auto"/>
          </w:tcPr>
          <w:p w:rsidR="00442C45" w:rsidRDefault="00442C45" w:rsidP="00E36020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/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  <w:shd w:val="clear" w:color="auto" w:fill="auto"/>
          </w:tcPr>
          <w:p w:rsidR="00442C45" w:rsidRDefault="00442C45" w:rsidP="00E36020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/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  <w:shd w:val="clear" w:color="auto" w:fill="auto"/>
          </w:tcPr>
          <w:p w:rsidR="00442C45" w:rsidRDefault="00442C45" w:rsidP="00E36020"/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/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41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  <w:shd w:val="clear" w:color="auto" w:fill="auto"/>
          </w:tcPr>
          <w:p w:rsidR="00442C45" w:rsidRDefault="00442C45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>
            <w:pPr>
              <w:ind w:hanging="103"/>
            </w:pPr>
          </w:p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  <w:shd w:val="clear" w:color="auto" w:fill="auto"/>
          </w:tcPr>
          <w:p w:rsidR="00442C45" w:rsidRDefault="00442C45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>
            <w:pPr>
              <w:ind w:hanging="103"/>
            </w:pPr>
          </w:p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288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65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  <w:shd w:val="clear" w:color="auto" w:fill="auto"/>
          </w:tcPr>
          <w:p w:rsidR="00442C45" w:rsidRDefault="00442C45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>
            <w:pPr>
              <w:ind w:hanging="103"/>
            </w:pPr>
          </w:p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  <w:shd w:val="clear" w:color="auto" w:fill="auto"/>
          </w:tcPr>
          <w:p w:rsidR="00442C45" w:rsidRDefault="00442C45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>
            <w:pPr>
              <w:ind w:hanging="103"/>
            </w:pPr>
          </w:p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  <w:shd w:val="clear" w:color="auto" w:fill="auto"/>
          </w:tcPr>
          <w:p w:rsidR="00442C45" w:rsidRDefault="00442C45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>
            <w:pPr>
              <w:ind w:hanging="103"/>
            </w:pPr>
          </w:p>
        </w:tc>
      </w:tr>
      <w:tr w:rsidR="00442C45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442C45" w:rsidRPr="00CD5C60" w:rsidRDefault="00442C45" w:rsidP="00E36020">
            <w:pPr>
              <w:pStyle w:val="TableParagraph"/>
              <w:spacing w:line="262" w:lineRule="exact"/>
              <w:ind w:left="170" w:right="172" w:hanging="10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442C45" w:rsidRDefault="00442C45" w:rsidP="00E36020">
            <w:pPr>
              <w:ind w:hanging="103"/>
            </w:pPr>
          </w:p>
        </w:tc>
      </w:tr>
      <w:tr w:rsidR="00442C45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02"/>
        </w:trPr>
        <w:tc>
          <w:tcPr>
            <w:tcW w:w="4431" w:type="dxa"/>
            <w:gridSpan w:val="2"/>
            <w:shd w:val="clear" w:color="auto" w:fill="auto"/>
          </w:tcPr>
          <w:p w:rsidR="00442C45" w:rsidRPr="00CD5C60" w:rsidRDefault="00442C45" w:rsidP="00A904B9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442C45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23"/>
        </w:trPr>
        <w:tc>
          <w:tcPr>
            <w:tcW w:w="4431" w:type="dxa"/>
            <w:gridSpan w:val="2"/>
            <w:shd w:val="clear" w:color="auto" w:fill="auto"/>
          </w:tcPr>
          <w:p w:rsidR="00442C45" w:rsidRPr="00CD5C60" w:rsidRDefault="00442C45" w:rsidP="00A904B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442C45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22"/>
        </w:trPr>
        <w:tc>
          <w:tcPr>
            <w:tcW w:w="4431" w:type="dxa"/>
            <w:gridSpan w:val="2"/>
            <w:shd w:val="clear" w:color="auto" w:fill="auto"/>
          </w:tcPr>
          <w:p w:rsidR="00442C45" w:rsidRPr="00CD5C60" w:rsidRDefault="00442C45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442C45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623"/>
        </w:trPr>
        <w:tc>
          <w:tcPr>
            <w:tcW w:w="4431" w:type="dxa"/>
            <w:gridSpan w:val="2"/>
            <w:shd w:val="clear" w:color="auto" w:fill="auto"/>
          </w:tcPr>
          <w:p w:rsidR="00442C45" w:rsidRPr="00CD5C60" w:rsidRDefault="00442C45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442C45" w:rsidRPr="00CD5C60" w:rsidRDefault="00442C45" w:rsidP="00A904B9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776ABE" w:rsidRDefault="00776ABE"/>
    <w:sectPr w:rsidR="00776ABE" w:rsidSect="002D0FE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0FE8"/>
    <w:rsid w:val="00000ECC"/>
    <w:rsid w:val="002D0FE8"/>
    <w:rsid w:val="00440913"/>
    <w:rsid w:val="00442C45"/>
    <w:rsid w:val="00776ABE"/>
    <w:rsid w:val="007869B2"/>
    <w:rsid w:val="00DC65E2"/>
    <w:rsid w:val="00E36020"/>
    <w:rsid w:val="00E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BE"/>
  </w:style>
  <w:style w:type="paragraph" w:styleId="1">
    <w:name w:val="heading 1"/>
    <w:basedOn w:val="a"/>
    <w:link w:val="10"/>
    <w:uiPriority w:val="1"/>
    <w:qFormat/>
    <w:rsid w:val="002D0FE8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0F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2D0FE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pc-cabinet</cp:lastModifiedBy>
  <cp:revision>7</cp:revision>
  <cp:lastPrinted>2020-03-05T06:31:00Z</cp:lastPrinted>
  <dcterms:created xsi:type="dcterms:W3CDTF">2016-11-27T12:44:00Z</dcterms:created>
  <dcterms:modified xsi:type="dcterms:W3CDTF">2020-03-05T06:31:00Z</dcterms:modified>
</cp:coreProperties>
</file>