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70"/>
        <w:gridCol w:w="32"/>
        <w:gridCol w:w="35"/>
        <w:gridCol w:w="835"/>
        <w:gridCol w:w="5119"/>
      </w:tblGrid>
      <w:tr w:rsidR="002D0FE8" w:rsidTr="00000ECC">
        <w:trPr>
          <w:trHeight w:hRule="exact" w:val="698"/>
        </w:trPr>
        <w:tc>
          <w:tcPr>
            <w:tcW w:w="4501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6021" w:type="dxa"/>
            <w:gridSpan w:val="4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000ECC">
        <w:trPr>
          <w:trHeight w:hRule="exact" w:val="1390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000ECC">
        <w:trPr>
          <w:trHeight w:hRule="exact" w:val="562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000ECC">
        <w:trPr>
          <w:trHeight w:hRule="exact" w:val="286"/>
        </w:trPr>
        <w:tc>
          <w:tcPr>
            <w:tcW w:w="45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119" w:type="dxa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3045DD" w:rsidTr="003045DD">
        <w:trPr>
          <w:trHeight w:hRule="exact" w:val="1655"/>
        </w:trPr>
        <w:tc>
          <w:tcPr>
            <w:tcW w:w="4501" w:type="dxa"/>
            <w:gridSpan w:val="3"/>
            <w:shd w:val="clear" w:color="auto" w:fill="auto"/>
          </w:tcPr>
          <w:p w:rsidR="003045DD" w:rsidRPr="003045DD" w:rsidRDefault="003045DD" w:rsidP="00EB7A2B">
            <w:pPr>
              <w:pStyle w:val="TableParagraph"/>
              <w:spacing w:before="6"/>
              <w:ind w:right="355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 xml:space="preserve">1.1. </w:t>
            </w:r>
            <w:proofErr w:type="gramStart"/>
            <w:r w:rsidRPr="003045DD">
              <w:rPr>
                <w:sz w:val="24"/>
                <w:lang w:val="ru-RU"/>
              </w:rPr>
              <w:t>Стабильная посещаемость обуч</w:t>
            </w:r>
            <w:r w:rsidRPr="003045DD">
              <w:rPr>
                <w:sz w:val="24"/>
                <w:lang w:val="ru-RU"/>
              </w:rPr>
              <w:t>а</w:t>
            </w:r>
            <w:r w:rsidRPr="003045DD">
              <w:rPr>
                <w:sz w:val="24"/>
                <w:lang w:val="ru-RU"/>
              </w:rPr>
              <w:t>ющимися консультаций, занятий, тр</w:t>
            </w:r>
            <w:r w:rsidRPr="003045DD">
              <w:rPr>
                <w:sz w:val="24"/>
                <w:lang w:val="ru-RU"/>
              </w:rPr>
              <w:t>е</w:t>
            </w:r>
            <w:r w:rsidRPr="003045DD">
              <w:rPr>
                <w:sz w:val="24"/>
                <w:lang w:val="ru-RU"/>
              </w:rPr>
              <w:t>нингов и др. по различным направл</w:t>
            </w:r>
            <w:r w:rsidRPr="003045DD">
              <w:rPr>
                <w:sz w:val="24"/>
                <w:lang w:val="ru-RU"/>
              </w:rPr>
              <w:t>е</w:t>
            </w:r>
            <w:r w:rsidRPr="003045DD">
              <w:rPr>
                <w:sz w:val="24"/>
                <w:lang w:val="ru-RU"/>
              </w:rPr>
              <w:t>ниям деятельности (просвещение, ди</w:t>
            </w:r>
            <w:r w:rsidRPr="003045DD">
              <w:rPr>
                <w:sz w:val="24"/>
                <w:lang w:val="ru-RU"/>
              </w:rPr>
              <w:t>а</w:t>
            </w:r>
            <w:r w:rsidRPr="003045DD">
              <w:rPr>
                <w:sz w:val="24"/>
                <w:lang w:val="ru-RU"/>
              </w:rPr>
              <w:t>гностика, консультирование, корре</w:t>
            </w:r>
            <w:r w:rsidRPr="003045DD">
              <w:rPr>
                <w:sz w:val="24"/>
                <w:lang w:val="ru-RU"/>
              </w:rPr>
              <w:t>к</w:t>
            </w:r>
            <w:r w:rsidRPr="003045DD">
              <w:rPr>
                <w:sz w:val="24"/>
                <w:lang w:val="ru-RU"/>
              </w:rPr>
              <w:t>ция, реабилитация)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3045DD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3045DD" w:rsidRPr="003045DD" w:rsidRDefault="003045DD" w:rsidP="00EB7A2B">
            <w:pPr>
              <w:pStyle w:val="TableParagraph"/>
              <w:ind w:right="244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>1.2. Освоение обучающимися корре</w:t>
            </w:r>
            <w:r w:rsidRPr="003045DD">
              <w:rPr>
                <w:sz w:val="24"/>
                <w:lang w:val="ru-RU"/>
              </w:rPr>
              <w:t>к</w:t>
            </w:r>
            <w:r w:rsidRPr="003045DD">
              <w:rPr>
                <w:sz w:val="24"/>
                <w:lang w:val="ru-RU"/>
              </w:rPr>
              <w:t>ционн</w:t>
            </w:r>
            <w:proofErr w:type="gramStart"/>
            <w:r w:rsidRPr="003045DD">
              <w:rPr>
                <w:sz w:val="24"/>
                <w:lang w:val="ru-RU"/>
              </w:rPr>
              <w:t>о-</w:t>
            </w:r>
            <w:proofErr w:type="gramEnd"/>
            <w:r w:rsidRPr="003045DD">
              <w:rPr>
                <w:sz w:val="24"/>
                <w:lang w:val="ru-RU"/>
              </w:rPr>
              <w:t xml:space="preserve"> развивающей, реабилитацио</w:t>
            </w:r>
            <w:r w:rsidRPr="003045DD">
              <w:rPr>
                <w:sz w:val="24"/>
                <w:lang w:val="ru-RU"/>
              </w:rPr>
              <w:t>н</w:t>
            </w:r>
            <w:r w:rsidRPr="003045DD">
              <w:rPr>
                <w:sz w:val="24"/>
                <w:lang w:val="ru-RU"/>
              </w:rPr>
              <w:t>ной программы, программы воспитания и социализации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136"/>
        </w:trPr>
        <w:tc>
          <w:tcPr>
            <w:tcW w:w="4501" w:type="dxa"/>
            <w:gridSpan w:val="3"/>
            <w:shd w:val="clear" w:color="auto" w:fill="auto"/>
          </w:tcPr>
          <w:p w:rsidR="003045DD" w:rsidRPr="003045DD" w:rsidRDefault="003045DD" w:rsidP="00EB7A2B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 xml:space="preserve">1.3. </w:t>
            </w:r>
            <w:proofErr w:type="gramStart"/>
            <w:r w:rsidRPr="003045DD">
              <w:rPr>
                <w:sz w:val="24"/>
                <w:lang w:val="ru-RU"/>
              </w:rPr>
              <w:t xml:space="preserve">Стабильная высокая посещаемость родителями </w:t>
            </w:r>
            <w:r w:rsidRPr="003045DD">
              <w:rPr>
                <w:spacing w:val="-5"/>
                <w:sz w:val="24"/>
                <w:lang w:val="ru-RU"/>
              </w:rPr>
              <w:t>(законными представител</w:t>
            </w:r>
            <w:r w:rsidRPr="003045DD">
              <w:rPr>
                <w:spacing w:val="-5"/>
                <w:sz w:val="24"/>
                <w:lang w:val="ru-RU"/>
              </w:rPr>
              <w:t>я</w:t>
            </w:r>
            <w:r w:rsidRPr="003045DD">
              <w:rPr>
                <w:spacing w:val="-5"/>
                <w:sz w:val="24"/>
                <w:lang w:val="ru-RU"/>
              </w:rPr>
              <w:t xml:space="preserve">ми) </w:t>
            </w:r>
            <w:r w:rsidRPr="003045DD">
              <w:rPr>
                <w:sz w:val="24"/>
                <w:lang w:val="ru-RU"/>
              </w:rPr>
              <w:t>и педагогами консультаций, занятий, тренингов и др. по различным направл</w:t>
            </w:r>
            <w:r w:rsidRPr="003045DD">
              <w:rPr>
                <w:sz w:val="24"/>
                <w:lang w:val="ru-RU"/>
              </w:rPr>
              <w:t>е</w:t>
            </w:r>
            <w:r w:rsidRPr="003045DD">
              <w:rPr>
                <w:sz w:val="24"/>
                <w:lang w:val="ru-RU"/>
              </w:rPr>
              <w:t>ниям деятельности (просвещение, ди</w:t>
            </w:r>
            <w:r w:rsidRPr="003045DD">
              <w:rPr>
                <w:sz w:val="24"/>
                <w:lang w:val="ru-RU"/>
              </w:rPr>
              <w:t>а</w:t>
            </w:r>
            <w:r w:rsidRPr="003045DD">
              <w:rPr>
                <w:sz w:val="24"/>
                <w:lang w:val="ru-RU"/>
              </w:rPr>
              <w:t>гностика, консультирование, коррекция, реабилитация)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3045DD">
        <w:trPr>
          <w:trHeight w:hRule="exact" w:val="1699"/>
        </w:trPr>
        <w:tc>
          <w:tcPr>
            <w:tcW w:w="4501" w:type="dxa"/>
            <w:gridSpan w:val="3"/>
            <w:shd w:val="clear" w:color="auto" w:fill="auto"/>
          </w:tcPr>
          <w:p w:rsidR="003045DD" w:rsidRPr="003045DD" w:rsidRDefault="003045DD" w:rsidP="00EB7A2B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>1.4. Вовлеченность обучающихся с особыми образовательными потребн</w:t>
            </w:r>
            <w:r w:rsidRPr="003045DD">
              <w:rPr>
                <w:sz w:val="24"/>
                <w:lang w:val="ru-RU"/>
              </w:rPr>
              <w:t>о</w:t>
            </w:r>
            <w:r w:rsidRPr="003045DD">
              <w:rPr>
                <w:sz w:val="24"/>
                <w:lang w:val="ru-RU"/>
              </w:rPr>
              <w:t xml:space="preserve">стями и их родителей </w:t>
            </w:r>
            <w:r w:rsidRPr="003045DD">
              <w:rPr>
                <w:spacing w:val="-5"/>
                <w:sz w:val="24"/>
                <w:lang w:val="ru-RU"/>
              </w:rPr>
              <w:t>(законных пре</w:t>
            </w:r>
            <w:r w:rsidRPr="003045DD">
              <w:rPr>
                <w:spacing w:val="-5"/>
                <w:sz w:val="24"/>
                <w:lang w:val="ru-RU"/>
              </w:rPr>
              <w:t>д</w:t>
            </w:r>
            <w:r w:rsidRPr="003045DD">
              <w:rPr>
                <w:spacing w:val="-5"/>
                <w:sz w:val="24"/>
                <w:lang w:val="ru-RU"/>
              </w:rPr>
              <w:t xml:space="preserve">ставителей) </w:t>
            </w:r>
            <w:r w:rsidRPr="003045DD">
              <w:rPr>
                <w:sz w:val="24"/>
                <w:lang w:val="ru-RU"/>
              </w:rPr>
              <w:t>в мероприятия и програ</w:t>
            </w:r>
            <w:r w:rsidRPr="003045DD">
              <w:rPr>
                <w:sz w:val="24"/>
                <w:lang w:val="ru-RU"/>
              </w:rPr>
              <w:t>м</w:t>
            </w:r>
            <w:r w:rsidRPr="003045DD">
              <w:rPr>
                <w:sz w:val="24"/>
                <w:lang w:val="ru-RU"/>
              </w:rPr>
              <w:t>мы, реализуемые педагогом-психологом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3045DD">
        <w:trPr>
          <w:trHeight w:hRule="exact" w:val="1992"/>
        </w:trPr>
        <w:tc>
          <w:tcPr>
            <w:tcW w:w="4501" w:type="dxa"/>
            <w:gridSpan w:val="3"/>
            <w:shd w:val="clear" w:color="auto" w:fill="auto"/>
          </w:tcPr>
          <w:p w:rsidR="003045DD" w:rsidRPr="003045DD" w:rsidRDefault="003045DD" w:rsidP="00EB7A2B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 xml:space="preserve">1.5. Предоставление родителям </w:t>
            </w:r>
            <w:r w:rsidRPr="003045DD">
              <w:rPr>
                <w:spacing w:val="-4"/>
                <w:sz w:val="24"/>
                <w:lang w:val="ru-RU"/>
              </w:rPr>
              <w:t>(зако</w:t>
            </w:r>
            <w:r w:rsidRPr="003045DD">
              <w:rPr>
                <w:spacing w:val="-4"/>
                <w:sz w:val="24"/>
                <w:lang w:val="ru-RU"/>
              </w:rPr>
              <w:t>н</w:t>
            </w:r>
            <w:r w:rsidRPr="003045DD">
              <w:rPr>
                <w:spacing w:val="-4"/>
                <w:sz w:val="24"/>
                <w:lang w:val="ru-RU"/>
              </w:rPr>
              <w:t xml:space="preserve">ным представителям) </w:t>
            </w:r>
            <w:r w:rsidRPr="003045DD">
              <w:rPr>
                <w:sz w:val="24"/>
                <w:lang w:val="ru-RU"/>
              </w:rPr>
              <w:t xml:space="preserve">и педагогам </w:t>
            </w:r>
            <w:proofErr w:type="gramStart"/>
            <w:r w:rsidRPr="003045DD">
              <w:rPr>
                <w:sz w:val="24"/>
                <w:lang w:val="ru-RU"/>
              </w:rPr>
              <w:t>обуч</w:t>
            </w:r>
            <w:r w:rsidRPr="003045DD">
              <w:rPr>
                <w:sz w:val="24"/>
                <w:lang w:val="ru-RU"/>
              </w:rPr>
              <w:t>а</w:t>
            </w:r>
            <w:r w:rsidRPr="003045DD">
              <w:rPr>
                <w:sz w:val="24"/>
                <w:lang w:val="ru-RU"/>
              </w:rPr>
              <w:t>ющихся</w:t>
            </w:r>
            <w:proofErr w:type="gramEnd"/>
            <w:r w:rsidRPr="003045DD">
              <w:rPr>
                <w:sz w:val="24"/>
                <w:lang w:val="ru-RU"/>
              </w:rPr>
              <w:t xml:space="preserve"> с особыми образовательными потребностями необходимой консульт</w:t>
            </w:r>
            <w:r w:rsidRPr="003045DD">
              <w:rPr>
                <w:sz w:val="24"/>
                <w:lang w:val="ru-RU"/>
              </w:rPr>
              <w:t>а</w:t>
            </w:r>
            <w:r w:rsidRPr="003045DD">
              <w:rPr>
                <w:sz w:val="24"/>
                <w:lang w:val="ru-RU"/>
              </w:rPr>
              <w:t>ционной, коррекционно-развивающей, диагностической, просветительской п</w:t>
            </w:r>
            <w:r w:rsidRPr="003045DD">
              <w:rPr>
                <w:sz w:val="24"/>
                <w:lang w:val="ru-RU"/>
              </w:rPr>
              <w:t>о</w:t>
            </w:r>
            <w:r w:rsidRPr="003045DD">
              <w:rPr>
                <w:sz w:val="24"/>
                <w:lang w:val="ru-RU"/>
              </w:rPr>
              <w:t>мощи (поддержки)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3045DD">
        <w:trPr>
          <w:trHeight w:hRule="exact" w:val="1128"/>
        </w:trPr>
        <w:tc>
          <w:tcPr>
            <w:tcW w:w="4501" w:type="dxa"/>
            <w:gridSpan w:val="3"/>
            <w:shd w:val="clear" w:color="auto" w:fill="auto"/>
          </w:tcPr>
          <w:p w:rsidR="003045DD" w:rsidRPr="003045DD" w:rsidRDefault="003045DD" w:rsidP="00EB7A2B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 xml:space="preserve">1.6. </w:t>
            </w:r>
            <w:proofErr w:type="spellStart"/>
            <w:r w:rsidRPr="003045DD">
              <w:rPr>
                <w:sz w:val="24"/>
                <w:lang w:val="ru-RU"/>
              </w:rPr>
              <w:t>Сформированность</w:t>
            </w:r>
            <w:proofErr w:type="spellEnd"/>
            <w:r w:rsidRPr="003045DD">
              <w:rPr>
                <w:sz w:val="24"/>
                <w:lang w:val="ru-RU"/>
              </w:rPr>
              <w:t xml:space="preserve"> психологич</w:t>
            </w:r>
            <w:r w:rsidRPr="003045DD">
              <w:rPr>
                <w:sz w:val="24"/>
                <w:lang w:val="ru-RU"/>
              </w:rPr>
              <w:t>е</w:t>
            </w:r>
            <w:r w:rsidRPr="003045DD">
              <w:rPr>
                <w:sz w:val="24"/>
                <w:lang w:val="ru-RU"/>
              </w:rPr>
              <w:t xml:space="preserve">ской культуры у обучающихся и их родителей </w:t>
            </w:r>
            <w:r w:rsidRPr="003045DD">
              <w:rPr>
                <w:spacing w:val="-5"/>
                <w:sz w:val="24"/>
                <w:lang w:val="ru-RU"/>
              </w:rPr>
              <w:t xml:space="preserve">(законных представителей), </w:t>
            </w:r>
            <w:r w:rsidRPr="003045DD">
              <w:rPr>
                <w:sz w:val="24"/>
                <w:lang w:val="ru-RU"/>
              </w:rPr>
              <w:t>педагогов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3045DD">
        <w:trPr>
          <w:trHeight w:hRule="exact" w:val="705"/>
        </w:trPr>
        <w:tc>
          <w:tcPr>
            <w:tcW w:w="4501" w:type="dxa"/>
            <w:gridSpan w:val="3"/>
            <w:shd w:val="clear" w:color="auto" w:fill="auto"/>
          </w:tcPr>
          <w:p w:rsidR="003045DD" w:rsidRPr="00E450AA" w:rsidRDefault="003045DD" w:rsidP="00E450AA">
            <w:pPr>
              <w:pStyle w:val="TableParagraph"/>
              <w:rPr>
                <w:sz w:val="24"/>
                <w:lang w:val="ru-RU"/>
              </w:rPr>
            </w:pPr>
            <w:r w:rsidRPr="003045DD">
              <w:rPr>
                <w:sz w:val="24"/>
                <w:lang w:val="ru-RU"/>
              </w:rPr>
              <w:t>1.7. Позитивная динамика результатов р</w:t>
            </w:r>
            <w:r w:rsidRPr="003045DD">
              <w:rPr>
                <w:sz w:val="24"/>
                <w:lang w:val="ru-RU"/>
              </w:rPr>
              <w:t>е</w:t>
            </w:r>
            <w:r w:rsidRPr="003045DD">
              <w:rPr>
                <w:sz w:val="24"/>
                <w:lang w:val="ru-RU"/>
              </w:rPr>
              <w:t>ализации</w:t>
            </w:r>
            <w:r>
              <w:rPr>
                <w:sz w:val="24"/>
                <w:lang w:val="ru-RU"/>
              </w:rPr>
              <w:t xml:space="preserve"> профилактических программ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773"/>
        </w:trPr>
        <w:tc>
          <w:tcPr>
            <w:tcW w:w="4501" w:type="dxa"/>
            <w:gridSpan w:val="3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536"/>
        </w:trPr>
        <w:tc>
          <w:tcPr>
            <w:tcW w:w="4501" w:type="dxa"/>
            <w:gridSpan w:val="3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  <w:bookmarkStart w:id="0" w:name="_GoBack"/>
            <w:bookmarkEnd w:id="0"/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1.10. Отсутствие жалоб со стороны участников образовательных отношений на профессиональную деятельность п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518"/>
        </w:trPr>
        <w:tc>
          <w:tcPr>
            <w:tcW w:w="10522" w:type="dxa"/>
            <w:gridSpan w:val="7"/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3045DD" w:rsidTr="00000ECC">
        <w:trPr>
          <w:trHeight w:hRule="exact" w:val="264"/>
        </w:trPr>
        <w:tc>
          <w:tcPr>
            <w:tcW w:w="4501" w:type="dxa"/>
            <w:gridSpan w:val="3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279"/>
        </w:trPr>
        <w:tc>
          <w:tcPr>
            <w:tcW w:w="4501" w:type="dxa"/>
            <w:gridSpan w:val="3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2043"/>
        </w:trPr>
        <w:tc>
          <w:tcPr>
            <w:tcW w:w="4501" w:type="dxa"/>
            <w:gridSpan w:val="3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сти; изучение образовательных запросов и интересов обучающихся (в т.ч. с ос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быми образовательными потребност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000"/>
        </w:trPr>
        <w:tc>
          <w:tcPr>
            <w:tcW w:w="4501" w:type="dxa"/>
            <w:gridSpan w:val="3"/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282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тия, мероприятия с помощью различных методов и техник (в аспекте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027"/>
        </w:trPr>
        <w:tc>
          <w:tcPr>
            <w:tcW w:w="10522" w:type="dxa"/>
            <w:gridSpan w:val="7"/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тов своей профессиональной деятельности, активное участие в работе методических объед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нений педагогических работников организации.</w:t>
            </w:r>
          </w:p>
        </w:tc>
      </w:tr>
      <w:tr w:rsidR="003045DD" w:rsidTr="00000ECC">
        <w:trPr>
          <w:trHeight w:hRule="exact" w:val="312"/>
        </w:trPr>
        <w:tc>
          <w:tcPr>
            <w:tcW w:w="4533" w:type="dxa"/>
            <w:gridSpan w:val="4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545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942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114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344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3.5. Умение выбирать (отбирать) методы, средства и организационные формы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чения, воспитания, развития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123"/>
        </w:trPr>
        <w:tc>
          <w:tcPr>
            <w:tcW w:w="4533" w:type="dxa"/>
            <w:gridSpan w:val="4"/>
            <w:shd w:val="clear" w:color="auto" w:fill="auto"/>
          </w:tcPr>
          <w:p w:rsidR="003045DD" w:rsidRPr="002D0FE8" w:rsidRDefault="003045DD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3045DD" w:rsidRPr="002D0FE8" w:rsidRDefault="003045DD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3045DD" w:rsidRDefault="003045DD" w:rsidP="00A904B9"/>
        </w:tc>
        <w:tc>
          <w:tcPr>
            <w:tcW w:w="5119" w:type="dxa"/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99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9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граммного обеспечения (обработка гр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фики, звука и т.п.) для организации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85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99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тернет, банков электронных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тельных ресурсов в образовательной д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13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DC65E2" w:rsidRDefault="003045DD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зультатов своей профессиональной д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r w:rsidRPr="002D0FE8">
              <w:t>0-7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27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реги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нальном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2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13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изданиях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84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региональных или межрегиональных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84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федеральных или международных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83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3.17.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ских результатов педагогической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тельности на ресурсах сети Интернет (профессиональные педагогические 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общества, сайты издательств, сайты 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85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E36020" w:rsidRDefault="003045DD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t>Активное участие в работе методич</w:t>
            </w:r>
            <w:r w:rsidRPr="00E36020">
              <w:rPr>
                <w:b/>
                <w:sz w:val="24"/>
                <w:lang w:val="ru-RU"/>
              </w:rPr>
              <w:t>е</w:t>
            </w:r>
            <w:r w:rsidRPr="00E36020">
              <w:rPr>
                <w:b/>
                <w:sz w:val="24"/>
                <w:lang w:val="ru-RU"/>
              </w:rPr>
              <w:t>ских объединений педагогических р</w:t>
            </w:r>
            <w:r w:rsidRPr="00E36020">
              <w:rPr>
                <w:b/>
                <w:sz w:val="24"/>
                <w:lang w:val="ru-RU"/>
              </w:rPr>
              <w:t>а</w:t>
            </w:r>
            <w:r w:rsidRPr="00E36020">
              <w:rPr>
                <w:b/>
                <w:sz w:val="24"/>
                <w:lang w:val="ru-RU"/>
              </w:rPr>
              <w:t>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r w:rsidRPr="002D0FE8">
              <w:t>0-3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ческого объединения педагогов (ПЦК, МК, МС, кафедры, лаборатории)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вательной организации (проведение 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крытых уроков, занятий, мероприятий, выступления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83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ектных групп в образовательной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trHeight w:hRule="exact" w:val="183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Pr="002D0FE8" w:rsidRDefault="003045D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экспертном совете ОО, члена ж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ри конкурсов профессионального м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стерства и конкурсов, олимпиад, смо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ров, проводимых для обучающихся, чл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на аттестационной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5DD" w:rsidRDefault="003045DD" w:rsidP="00A904B9"/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10490" w:type="dxa"/>
            <w:gridSpan w:val="6"/>
            <w:shd w:val="clear" w:color="auto" w:fill="auto"/>
          </w:tcPr>
          <w:p w:rsidR="003045DD" w:rsidRPr="00E36020" w:rsidRDefault="003045DD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3045DD" w:rsidTr="00000ECC">
        <w:trPr>
          <w:gridBefore w:val="1"/>
          <w:wBefore w:w="32" w:type="dxa"/>
          <w:trHeight w:hRule="exact" w:val="50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/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300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/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/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/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/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/>
        </w:tc>
        <w:tc>
          <w:tcPr>
            <w:tcW w:w="5119" w:type="dxa"/>
            <w:shd w:val="clear" w:color="auto" w:fill="auto"/>
          </w:tcPr>
          <w:p w:rsidR="003045DD" w:rsidRDefault="003045DD" w:rsidP="00E36020"/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</w:tr>
      <w:tr w:rsidR="003045DD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</w:tr>
      <w:tr w:rsidR="003045D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3045DD" w:rsidRPr="00CD5C60" w:rsidRDefault="003045DD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5119" w:type="dxa"/>
            <w:shd w:val="clear" w:color="auto" w:fill="auto"/>
          </w:tcPr>
          <w:p w:rsidR="003045DD" w:rsidRDefault="003045DD" w:rsidP="00E36020">
            <w:pPr>
              <w:ind w:hanging="103"/>
            </w:pPr>
          </w:p>
        </w:tc>
      </w:tr>
      <w:tr w:rsidR="003045D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3045D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3045D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3045D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3045DD" w:rsidRPr="00CD5C60" w:rsidRDefault="003045DD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3045DD" w:rsidRPr="00CD5C60" w:rsidRDefault="003045DD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3045DD"/>
    <w:rsid w:val="00776ABE"/>
    <w:rsid w:val="007869B2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0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kab224</cp:lastModifiedBy>
  <cp:revision>5</cp:revision>
  <cp:lastPrinted>2017-02-09T09:15:00Z</cp:lastPrinted>
  <dcterms:created xsi:type="dcterms:W3CDTF">2016-11-27T12:44:00Z</dcterms:created>
  <dcterms:modified xsi:type="dcterms:W3CDTF">2017-02-09T09:15:00Z</dcterms:modified>
</cp:coreProperties>
</file>