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B90" w:rsidRDefault="00E47DF8">
      <w:pPr>
        <w:jc w:val="right"/>
        <w:rPr>
          <w:sz w:val="28"/>
        </w:rPr>
      </w:pPr>
      <w:r>
        <w:rPr>
          <w:sz w:val="28"/>
        </w:rPr>
        <w:t>Утвержден</w:t>
      </w:r>
    </w:p>
    <w:p w:rsidR="00E13F5C" w:rsidRPr="00E13F5C" w:rsidRDefault="00E13F5C" w:rsidP="00E13F5C">
      <w:pPr>
        <w:jc w:val="right"/>
        <w:rPr>
          <w:sz w:val="28"/>
        </w:rPr>
      </w:pPr>
      <w:bookmarkStart w:id="0" w:name="undefined"/>
      <w:bookmarkEnd w:id="0"/>
      <w:r w:rsidRPr="00E13F5C">
        <w:rPr>
          <w:sz w:val="28"/>
        </w:rPr>
        <w:t>приказом Управления образования</w:t>
      </w:r>
    </w:p>
    <w:p w:rsidR="00E13F5C" w:rsidRPr="00E13F5C" w:rsidRDefault="00E13F5C" w:rsidP="00E13F5C">
      <w:pPr>
        <w:jc w:val="right"/>
        <w:rPr>
          <w:sz w:val="28"/>
        </w:rPr>
      </w:pPr>
      <w:r w:rsidRPr="00E13F5C">
        <w:rPr>
          <w:sz w:val="28"/>
        </w:rPr>
        <w:t>администрации МР «Ижемский»</w:t>
      </w:r>
    </w:p>
    <w:p w:rsidR="00E17B90" w:rsidRDefault="00E13F5C" w:rsidP="00E13F5C">
      <w:pPr>
        <w:jc w:val="right"/>
      </w:pPr>
      <w:r w:rsidRPr="00E13F5C">
        <w:rPr>
          <w:sz w:val="28"/>
        </w:rPr>
        <w:t>от « 1</w:t>
      </w:r>
      <w:r w:rsidR="00F92235">
        <w:rPr>
          <w:sz w:val="28"/>
        </w:rPr>
        <w:t>3</w:t>
      </w:r>
      <w:r w:rsidRPr="00E13F5C">
        <w:rPr>
          <w:sz w:val="28"/>
        </w:rPr>
        <w:t xml:space="preserve">» августа 2024 г. № </w:t>
      </w:r>
      <w:r w:rsidR="00F92235" w:rsidRPr="00F92235">
        <w:rPr>
          <w:sz w:val="28"/>
        </w:rPr>
        <w:t>507</w:t>
      </w:r>
    </w:p>
    <w:p w:rsidR="00E17B90" w:rsidRDefault="00E47DF8">
      <w:pPr>
        <w:jc w:val="right"/>
        <w:rPr>
          <w:sz w:val="28"/>
          <w:szCs w:val="28"/>
        </w:rPr>
      </w:pPr>
      <w:r>
        <w:rPr>
          <w:sz w:val="28"/>
        </w:rPr>
        <w:t>(Приложение № 1)</w:t>
      </w:r>
    </w:p>
    <w:p w:rsidR="00E17B90" w:rsidRDefault="00E17B90">
      <w:pPr>
        <w:jc w:val="right"/>
        <w:rPr>
          <w:sz w:val="28"/>
        </w:rPr>
      </w:pPr>
      <w:bookmarkStart w:id="1" w:name="_GoBack"/>
      <w:bookmarkEnd w:id="1"/>
    </w:p>
    <w:p w:rsidR="00E17B90" w:rsidRDefault="00E17B90">
      <w:pPr>
        <w:jc w:val="center"/>
        <w:rPr>
          <w:b/>
          <w:sz w:val="28"/>
        </w:rPr>
      </w:pPr>
    </w:p>
    <w:p w:rsidR="00E17B90" w:rsidRDefault="00E17B90">
      <w:pPr>
        <w:jc w:val="center"/>
        <w:rPr>
          <w:b/>
          <w:sz w:val="28"/>
        </w:rPr>
      </w:pPr>
    </w:p>
    <w:p w:rsidR="00E17B90" w:rsidRDefault="00E17B90">
      <w:pPr>
        <w:jc w:val="center"/>
        <w:rPr>
          <w:b/>
          <w:sz w:val="28"/>
        </w:rPr>
      </w:pPr>
    </w:p>
    <w:p w:rsidR="00E17B90" w:rsidRDefault="00E17B90">
      <w:pPr>
        <w:jc w:val="center"/>
        <w:rPr>
          <w:b/>
          <w:sz w:val="28"/>
        </w:rPr>
      </w:pPr>
    </w:p>
    <w:p w:rsidR="00E17B90" w:rsidRDefault="00E47DF8">
      <w:pPr>
        <w:jc w:val="center"/>
        <w:rPr>
          <w:b/>
          <w:sz w:val="28"/>
        </w:rPr>
      </w:pPr>
      <w:r>
        <w:rPr>
          <w:b/>
          <w:sz w:val="28"/>
        </w:rPr>
        <w:t xml:space="preserve">ПЛАН </w:t>
      </w:r>
    </w:p>
    <w:p w:rsidR="00E17B90" w:rsidRDefault="00E47DF8">
      <w:pPr>
        <w:jc w:val="center"/>
        <w:rPr>
          <w:b/>
          <w:sz w:val="28"/>
        </w:rPr>
      </w:pPr>
      <w:r>
        <w:rPr>
          <w:b/>
          <w:sz w:val="28"/>
        </w:rPr>
        <w:t xml:space="preserve">мероприятий по обеспечению комплексной безопасности и противодействию проявлениям террористических угроз в организациях Республики Коми, осуществляющих образовательную деятельность, </w:t>
      </w:r>
    </w:p>
    <w:p w:rsidR="00E17B90" w:rsidRDefault="00E47DF8">
      <w:pPr>
        <w:jc w:val="center"/>
        <w:rPr>
          <w:b/>
          <w:sz w:val="28"/>
        </w:rPr>
      </w:pPr>
      <w:r>
        <w:rPr>
          <w:b/>
          <w:sz w:val="28"/>
        </w:rPr>
        <w:t>на 2025/2026 учебный год</w:t>
      </w:r>
    </w:p>
    <w:p w:rsidR="00E17B90" w:rsidRDefault="00E47DF8">
      <w:pPr>
        <w:tabs>
          <w:tab w:val="left" w:pos="1460"/>
        </w:tabs>
        <w:rPr>
          <w:color w:val="4472C4" w:themeColor="accent1"/>
        </w:rPr>
      </w:pPr>
      <w:r>
        <w:rPr>
          <w:color w:val="4472C4" w:themeColor="accent1"/>
        </w:rPr>
        <w:tab/>
      </w:r>
    </w:p>
    <w:tbl>
      <w:tblPr>
        <w:tblW w:w="49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8840"/>
        <w:gridCol w:w="1956"/>
        <w:gridCol w:w="2862"/>
      </w:tblGrid>
      <w:tr w:rsidR="00E17B90">
        <w:trPr>
          <w:tblHeader/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Наименование мероприятия (меры)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Ответственные исполнители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Сроки исполнения</w:t>
            </w:r>
          </w:p>
        </w:tc>
      </w:tr>
      <w:tr w:rsidR="00E17B90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  <w:rPr>
                <w:b/>
                <w:color w:val="4472C4" w:themeColor="accent1"/>
              </w:rPr>
            </w:pPr>
            <w:r>
              <w:rPr>
                <w:b/>
              </w:rPr>
              <w:t>1. ОРГАНИЗАЦИОННЫЕ МЕРОПРИЯТИЯ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1.1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Назначение должностных лиц, ответственных за проведение мероприятий по обеспечению антитеррористической защищенности и организацию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</w:t>
            </w:r>
            <w:r>
              <w:rPr>
                <w:vertAlign w:val="superscript"/>
              </w:rPr>
              <w:footnoteReference w:id="1"/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До 1 сентября 2025 года</w:t>
            </w:r>
          </w:p>
          <w:p w:rsidR="00E17B90" w:rsidRDefault="00E47DF8">
            <w:pPr>
              <w:tabs>
                <w:tab w:val="left" w:pos="1460"/>
              </w:tabs>
              <w:jc w:val="center"/>
            </w:pPr>
            <w:r>
              <w:t>(далее по мере необходимости)</w:t>
            </w:r>
          </w:p>
        </w:tc>
      </w:tr>
      <w:tr w:rsidR="00E17B90">
        <w:trPr>
          <w:trHeight w:val="276"/>
          <w:jc w:val="center"/>
        </w:trPr>
        <w:tc>
          <w:tcPr>
            <w:tcW w:w="266" w:type="pct"/>
            <w:vMerge w:val="restart"/>
            <w:shd w:val="clear" w:color="FFFFFF" w:fill="FFFFFF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1.2</w:t>
            </w:r>
          </w:p>
        </w:tc>
        <w:tc>
          <w:tcPr>
            <w:tcW w:w="3064" w:type="pct"/>
            <w:vMerge w:val="restart"/>
            <w:shd w:val="clear" w:color="FFFFFF" w:fill="FFFFFF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Назначение</w:t>
            </w:r>
            <w:r>
              <w:rPr>
                <w:sz w:val="20"/>
                <w:szCs w:val="28"/>
              </w:rPr>
              <w:t xml:space="preserve"> </w:t>
            </w:r>
            <w:r>
              <w:t xml:space="preserve">лиц, ответственных за осуществление ежедневного </w:t>
            </w:r>
            <w:proofErr w:type="gramStart"/>
            <w:r>
              <w:t>контроля за</w:t>
            </w:r>
            <w:proofErr w:type="gramEnd"/>
            <w:r>
              <w:t xml:space="preserve"> качеством оказания охранных услуг на объекте (территории) организации, осуществляющей образовательную деятельность (далее – организация или учреждение)</w:t>
            </w:r>
            <w:r>
              <w:rPr>
                <w:vertAlign w:val="superscript"/>
              </w:rPr>
              <w:footnoteReference w:id="2"/>
            </w:r>
          </w:p>
        </w:tc>
        <w:tc>
          <w:tcPr>
            <w:tcW w:w="678" w:type="pct"/>
            <w:vMerge w:val="restart"/>
            <w:shd w:val="clear" w:color="FFFFFF" w:fill="FFFFFF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vMerge w:val="restart"/>
            <w:shd w:val="clear" w:color="FFFFFF" w:fill="FFFFFF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До 1 сентября 2025 года</w:t>
            </w:r>
          </w:p>
          <w:p w:rsidR="00E17B90" w:rsidRDefault="00E47DF8">
            <w:pPr>
              <w:tabs>
                <w:tab w:val="left" w:pos="1460"/>
              </w:tabs>
              <w:jc w:val="center"/>
            </w:pPr>
            <w:r>
              <w:t>(далее по мере необходимости)</w:t>
            </w:r>
          </w:p>
        </w:tc>
      </w:tr>
      <w:tr w:rsidR="00E17B90">
        <w:trPr>
          <w:trHeight w:val="276"/>
          <w:jc w:val="center"/>
        </w:trPr>
        <w:tc>
          <w:tcPr>
            <w:tcW w:w="266" w:type="pct"/>
            <w:vMerge w:val="restart"/>
            <w:shd w:val="clear" w:color="FFFFFF" w:fill="FFFFFF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>1.3</w:t>
            </w:r>
          </w:p>
        </w:tc>
        <w:tc>
          <w:tcPr>
            <w:tcW w:w="3064" w:type="pct"/>
            <w:vMerge w:val="restart"/>
            <w:shd w:val="clear" w:color="FFFFFF" w:fill="FFFFFF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Назначение</w:t>
            </w:r>
            <w:r>
              <w:rPr>
                <w:sz w:val="20"/>
                <w:szCs w:val="28"/>
              </w:rPr>
              <w:t xml:space="preserve"> </w:t>
            </w:r>
            <w:r>
              <w:t xml:space="preserve">лиц, ответственных за проведение ежедневных инструктажей сотрудников, обеспечивающих охрану объекта (территории), и за осуществление ежедневного контроля выполнения на объекте (территории) требований пропускного и </w:t>
            </w:r>
            <w:proofErr w:type="spellStart"/>
            <w:r>
              <w:t>внутриобъектового</w:t>
            </w:r>
            <w:proofErr w:type="spellEnd"/>
            <w:r>
              <w:t xml:space="preserve"> режимов</w:t>
            </w:r>
            <w:r>
              <w:rPr>
                <w:vertAlign w:val="superscript"/>
              </w:rPr>
              <w:footnoteReference w:id="3"/>
            </w:r>
          </w:p>
        </w:tc>
        <w:tc>
          <w:tcPr>
            <w:tcW w:w="678" w:type="pct"/>
            <w:vMerge w:val="restart"/>
            <w:shd w:val="clear" w:color="FFFFFF" w:fill="FFFFFF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  <w:p w:rsidR="00E17B90" w:rsidRDefault="00E17B90">
            <w:pPr>
              <w:tabs>
                <w:tab w:val="left" w:pos="1460"/>
              </w:tabs>
              <w:jc w:val="center"/>
            </w:pPr>
          </w:p>
        </w:tc>
        <w:tc>
          <w:tcPr>
            <w:tcW w:w="992" w:type="pct"/>
            <w:vMerge w:val="restart"/>
            <w:shd w:val="clear" w:color="FFFFFF" w:fill="FFFFFF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До 1 сентября 2025 года</w:t>
            </w:r>
          </w:p>
          <w:p w:rsidR="00E17B90" w:rsidRDefault="00E47DF8">
            <w:pPr>
              <w:tabs>
                <w:tab w:val="left" w:pos="1460"/>
              </w:tabs>
              <w:jc w:val="center"/>
            </w:pPr>
            <w:r>
              <w:t>(далее по мере необходимости)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1.4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Назначение лиц</w:t>
            </w:r>
            <w:r>
              <w:rPr>
                <w:vertAlign w:val="superscript"/>
              </w:rPr>
              <w:footnoteReference w:id="4"/>
            </w:r>
            <w:r>
              <w:t>, ответственных за обеспечение пожарной безопасности на объектах защиты</w:t>
            </w:r>
            <w:r>
              <w:rPr>
                <w:vertAlign w:val="superscript"/>
              </w:rPr>
              <w:footnoteReference w:id="5"/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До 1 сентября 2025 года</w:t>
            </w:r>
          </w:p>
          <w:p w:rsidR="00E17B90" w:rsidRDefault="00E47DF8">
            <w:pPr>
              <w:tabs>
                <w:tab w:val="left" w:pos="1460"/>
              </w:tabs>
              <w:jc w:val="center"/>
            </w:pPr>
            <w:r>
              <w:t>(далее по мере необходимости)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1.5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Назначение работников, уполномоченных на решение задач в области гражданской обороны, имеющих соответствующую подготовку в области гражданской обороны</w:t>
            </w:r>
            <w:r>
              <w:rPr>
                <w:vertAlign w:val="superscript"/>
              </w:rPr>
              <w:footnoteReference w:id="6"/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До 1 сентября 2025года</w:t>
            </w:r>
          </w:p>
          <w:p w:rsidR="00E17B90" w:rsidRDefault="00E47DF8">
            <w:pPr>
              <w:tabs>
                <w:tab w:val="left" w:pos="1460"/>
              </w:tabs>
              <w:jc w:val="center"/>
            </w:pPr>
            <w:r>
              <w:t>(далее по мере необходимости)</w:t>
            </w:r>
          </w:p>
        </w:tc>
      </w:tr>
      <w:tr w:rsidR="00E17B90">
        <w:trPr>
          <w:trHeight w:val="773"/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1.6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Назначение лиц, ответственных за обеспечение безопасности дорожного движения и прошедших аттестацию на право занимать указанные должности</w:t>
            </w:r>
            <w:r>
              <w:rPr>
                <w:vertAlign w:val="superscript"/>
              </w:rPr>
              <w:footnoteReference w:id="7"/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До 1 сентября 2025 года</w:t>
            </w:r>
          </w:p>
          <w:p w:rsidR="00E17B90" w:rsidRDefault="00E47DF8">
            <w:pPr>
              <w:tabs>
                <w:tab w:val="left" w:pos="1460"/>
              </w:tabs>
              <w:jc w:val="center"/>
            </w:pPr>
            <w:r>
              <w:t>(далее по мере необходимости)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1.7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Назначение</w:t>
            </w:r>
            <w:r>
              <w:rPr>
                <w:sz w:val="20"/>
              </w:rPr>
              <w:t xml:space="preserve"> </w:t>
            </w:r>
            <w:r>
              <w:t>лиц, ответственных за защиту информации ограниченного доступа, а также лиц, ответственных за организацию обработки персональных данных</w:t>
            </w:r>
            <w:r>
              <w:rPr>
                <w:vertAlign w:val="superscript"/>
              </w:rPr>
              <w:footnoteReference w:id="8"/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До 1 сентября 2025 года</w:t>
            </w:r>
          </w:p>
          <w:p w:rsidR="00E17B90" w:rsidRDefault="00E47DF8">
            <w:pPr>
              <w:tabs>
                <w:tab w:val="left" w:pos="1460"/>
              </w:tabs>
              <w:jc w:val="center"/>
            </w:pPr>
            <w:r>
              <w:t>(далее по мере необходимости)</w:t>
            </w:r>
          </w:p>
        </w:tc>
      </w:tr>
      <w:tr w:rsidR="00E17B90">
        <w:trPr>
          <w:trHeight w:val="276"/>
          <w:jc w:val="center"/>
        </w:trPr>
        <w:tc>
          <w:tcPr>
            <w:tcW w:w="266" w:type="pct"/>
            <w:vMerge w:val="restart"/>
            <w:shd w:val="clear" w:color="FFFFFF" w:fill="FFFFFF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1.8</w:t>
            </w:r>
          </w:p>
        </w:tc>
        <w:tc>
          <w:tcPr>
            <w:tcW w:w="3064" w:type="pct"/>
            <w:vMerge w:val="restart"/>
            <w:shd w:val="clear" w:color="FFFFFF" w:fill="FFFFFF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Назначение</w:t>
            </w:r>
            <w:r>
              <w:rPr>
                <w:sz w:val="20"/>
              </w:rPr>
              <w:t xml:space="preserve"> </w:t>
            </w:r>
            <w:r>
              <w:t>лиц, ответственных за информационную безопасность в организации</w:t>
            </w:r>
            <w:r>
              <w:rPr>
                <w:rStyle w:val="afe"/>
              </w:rPr>
              <w:footnoteReference w:id="9"/>
            </w:r>
            <w:r>
              <w:t xml:space="preserve"> </w:t>
            </w:r>
          </w:p>
        </w:tc>
        <w:tc>
          <w:tcPr>
            <w:tcW w:w="678" w:type="pct"/>
            <w:vMerge w:val="restart"/>
            <w:shd w:val="clear" w:color="FFFFFF" w:fill="FFFFFF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vMerge w:val="restart"/>
            <w:shd w:val="clear" w:color="FFFFFF" w:fill="FFFFFF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До 1 сентября 2025 года</w:t>
            </w:r>
          </w:p>
          <w:p w:rsidR="00E17B90" w:rsidRDefault="00E47DF8">
            <w:pPr>
              <w:tabs>
                <w:tab w:val="left" w:pos="1460"/>
              </w:tabs>
              <w:jc w:val="center"/>
            </w:pPr>
            <w:r>
              <w:t>(далее по мере необходимости)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1.9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Организация службы охраны труда или назначение специалиста по охране труда</w:t>
            </w:r>
            <w:r>
              <w:rPr>
                <w:rStyle w:val="afe"/>
              </w:rPr>
              <w:footnoteReference w:id="10"/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До 1 сентября 2025 года</w:t>
            </w:r>
          </w:p>
          <w:p w:rsidR="00E17B90" w:rsidRDefault="00E47DF8">
            <w:pPr>
              <w:tabs>
                <w:tab w:val="left" w:pos="1460"/>
              </w:tabs>
              <w:jc w:val="center"/>
            </w:pPr>
            <w:r>
              <w:t xml:space="preserve">(далее по мере </w:t>
            </w:r>
            <w:r>
              <w:lastRenderedPageBreak/>
              <w:t>необходимости)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>1.10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Назначение лиц, на которых возлагаются обязанности по организации проведения всех видов работ в электроустановках потребителя (далее - ответственный за электрохозяйство), и его заместителя</w:t>
            </w:r>
            <w:r>
              <w:rPr>
                <w:rStyle w:val="afe"/>
              </w:rPr>
              <w:footnoteReference w:id="11"/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До 1 сентября 2025 года</w:t>
            </w:r>
          </w:p>
          <w:p w:rsidR="00E17B90" w:rsidRDefault="00E47DF8">
            <w:pPr>
              <w:tabs>
                <w:tab w:val="left" w:pos="1460"/>
              </w:tabs>
              <w:jc w:val="center"/>
            </w:pPr>
            <w:r>
              <w:t>(далее по мере необходимости)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1.11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Утверждение организационных правовых актов по вопросам безопасности, планов работ, проведение необходимых совещаний и инструктажей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До 1 сентября 2025 года</w:t>
            </w:r>
          </w:p>
        </w:tc>
      </w:tr>
      <w:tr w:rsidR="00E17B90">
        <w:trPr>
          <w:trHeight w:val="477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  <w:rPr>
                <w:b/>
              </w:rPr>
            </w:pPr>
            <w:r>
              <w:rPr>
                <w:b/>
              </w:rPr>
              <w:t>2. МЕРОПРИЯТИЯ ПО ПРОТИВОДЕЙСТВИЮ УГРОЗАМ КРИМИНАЛЬНОГО И ТЕРРОРИСТИЧЕСКОГО ХАРАКТЕРА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2.1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Обеспечение выполнения требований пропускного и </w:t>
            </w:r>
            <w:proofErr w:type="spellStart"/>
            <w:r>
              <w:t>внутриобъектового</w:t>
            </w:r>
            <w:proofErr w:type="spellEnd"/>
            <w:r>
              <w:t xml:space="preserve"> режимов на всех объектах (территориях) организации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2.2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proofErr w:type="gramStart"/>
            <w:r>
              <w:t>Обеспечение соблюдения требований пропускного режима в части предотвращения вноса (ввоза) и проноса (провоза) запрещенных предметов (взрывчатых, отравляющих веществ и биологических агентов, оружия, боеприпасов, токсичных химикатов, наркотических и других опасных предметов и веществ) на объекты (территории), а также недопущения несанкционированного (неконтролируемого) нахождения на объектах (территориях) посторонних лиц, предметов и транспортных средств</w:t>
            </w:r>
            <w:proofErr w:type="gramEnd"/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2.3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Обеспечение соблюдения требований </w:t>
            </w:r>
            <w:proofErr w:type="spellStart"/>
            <w:r>
              <w:t>внутриобъектового</w:t>
            </w:r>
            <w:proofErr w:type="spellEnd"/>
            <w:r>
              <w:t xml:space="preserve"> режима в части недопущения нахождения без обоснованной необходимости в открытом состоянии ворот, калиток, дверей, шлагбаумов и иных элементов ограждений и систем контроля доступа на объектах (территориях), в том числе в нерабочее время, в выходные и праздничные дни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2.4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  <w:rPr>
                <w:highlight w:val="yellow"/>
              </w:rPr>
            </w:pPr>
            <w:r>
              <w:t>Утверждение и реализация графиков дежурства административного персонала на входах в здания, входящих в состав объекта (территории) организации, а также обеспечение дежурного административного персонала носимыми средствами тревожной сигнализации и (или) иными средствами экстренной связи и оповещения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До начала учебного года, далее в течение 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2.5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Завершение мероприятий по обеспечению антитеррористической защищенности объектов (территорий) учреждений образования, в том числе по оборудованию их </w:t>
            </w:r>
            <w:r>
              <w:lastRenderedPageBreak/>
              <w:t>инженерно-техническими средствами и системами охраны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 xml:space="preserve">В сроки, установленные межведомственными </w:t>
            </w:r>
            <w:r>
              <w:lastRenderedPageBreak/>
              <w:t>комиссиями по обследованию и категорированию и определенные утвержденными перечнями мероприятий по обеспечению антитеррористической защищенности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>2.6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Утверждение плана мероприятий по обеспечению антитеррористической защищенности на 2026 календарный год с учетом выполнения (невыполнения) утвержденных на основании результатов обследования и категорирования перечней мероприятий по обеспечению антитеррористической защищенности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Декабрь 2025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2.7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Организация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 в рамках выполнения соответствующего плана взаимодействия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2.8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Обеспечение постоянного </w:t>
            </w:r>
            <w:proofErr w:type="gramStart"/>
            <w:r>
              <w:t>контроля за</w:t>
            </w:r>
            <w:proofErr w:type="gramEnd"/>
            <w:r>
              <w:t xml:space="preserve"> состоянием антитеррористической защищенности объектов (территорий), за исправностью инженерно-технических средств и систем безопасности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2.9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Проведение актуализации паспортов безопасности объектов (территорий) организации, на которых завершено выполнение всего комплекса мероприятий по обеспечению их антитеррористической защищенности в части инженерно-технической защищенности и </w:t>
            </w:r>
            <w:proofErr w:type="spellStart"/>
            <w:r>
              <w:t>укрепленности</w:t>
            </w:r>
            <w:proofErr w:type="spellEnd"/>
            <w:r>
              <w:t>, с отражением в них выводов о соответствии объектов (территорий) организации предъявляемым требованиям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До 1 декабря 2025 года (при необходимости)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2.10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Обеспечение информирования территориального (линейного) органа внутренних дел о сдаче помещений или территорий объекта в аренду, а также о предстоящих на объекте ремонтно-строительных работах с привлечением сторонних организаций (граждан)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Заблаговременно перед сдачей помещений (территорий) в аренду или проведением работ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2.11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Ограничение доступа обучающихся (воспитанников) к ремонтируемым </w:t>
            </w:r>
            <w:r>
              <w:lastRenderedPageBreak/>
              <w:t>помещениям, а также ограничение доступа посторонних лиц, привлекаемых для проведения ремонтных работ, в помещения, в которых пребывают обучающиеся (воспитанники)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 xml:space="preserve">Руководитель </w:t>
            </w:r>
            <w:r>
              <w:lastRenderedPageBreak/>
              <w:t>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 xml:space="preserve">На период любых </w:t>
            </w:r>
            <w:r>
              <w:lastRenderedPageBreak/>
              <w:t>ремонтных и строительных работ на объектах образования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>2.12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rPr>
                <w:szCs w:val="28"/>
              </w:rPr>
              <w:t xml:space="preserve">Обеспечение наличия и работоспособности (поддержание в исправном состоянии) систем передачи тревожных сообщений в подразделения войск национальной гвардии Российской Федерации (кнопок экстренного вызова полиции) на объектах (территориях) организации, находящейся в зоне действия централизованной охраны вневедомственной охраны Управления </w:t>
            </w:r>
            <w:proofErr w:type="spellStart"/>
            <w:r>
              <w:rPr>
                <w:szCs w:val="28"/>
              </w:rPr>
              <w:t>Росгвардии</w:t>
            </w:r>
            <w:proofErr w:type="spellEnd"/>
            <w:r>
              <w:rPr>
                <w:szCs w:val="28"/>
              </w:rPr>
              <w:t xml:space="preserve"> по Республике Коми (при условии технической возможности)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2.13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rPr>
                <w:szCs w:val="28"/>
              </w:rPr>
              <w:t xml:space="preserve">Обеспечение наличия и работоспособности (поддержание в исправном состоянии) систем передачи тревожных сообщений в систему обеспечения вызова экстренных оперативных служб по единому номеру «112» на объектах (территориях) организации, находящихся вне зоны действия централизованной охраны вневедомственной охраны Управления </w:t>
            </w:r>
            <w:proofErr w:type="spellStart"/>
            <w:r>
              <w:rPr>
                <w:szCs w:val="28"/>
              </w:rPr>
              <w:t>Росгвардии</w:t>
            </w:r>
            <w:proofErr w:type="spellEnd"/>
            <w:r>
              <w:rPr>
                <w:szCs w:val="28"/>
              </w:rPr>
              <w:t xml:space="preserve"> по Республике Коми (при условии технической возможности)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2.14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rPr>
                <w:szCs w:val="28"/>
              </w:rPr>
              <w:t>Обеспечение наличия и работоспособности (поддержание в исправном состоянии) иных средств экстренной связи, в том числе сре</w:t>
            </w:r>
            <w:proofErr w:type="gramStart"/>
            <w:r>
              <w:rPr>
                <w:szCs w:val="28"/>
              </w:rPr>
              <w:t>дств ст</w:t>
            </w:r>
            <w:proofErr w:type="gramEnd"/>
            <w:r>
              <w:rPr>
                <w:szCs w:val="28"/>
              </w:rPr>
              <w:t>ационарной и (или) подвижной телефонной связи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2.15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Обеспечение оснащения учебных аудиторий образовательных организаций кнопками тревожной сигнализации с выводом на автономные системы оповещения, установленные на объектах (территориях) образовательных организаций (в случае определения целесообразности)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В течение 2025/2026 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2.16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Обеспечение квалифицированной физической охраной объектов (территорий) организаций, отнесенных в установленном порядке к I, II или </w:t>
            </w:r>
            <w:r>
              <w:rPr>
                <w:szCs w:val="28"/>
                <w:lang w:val="en-US"/>
              </w:rPr>
              <w:t>III</w:t>
            </w:r>
            <w:r>
              <w:rPr>
                <w:szCs w:val="28"/>
              </w:rPr>
              <w:t xml:space="preserve"> категории опасности, включая осуществление ежедневного контроля выполнения частной охранной организацией требований и условий договоров (контрактов) на оказание услуг по физической охране объектов (территорий)</w:t>
            </w:r>
            <w:r>
              <w:rPr>
                <w:rStyle w:val="afe"/>
                <w:szCs w:val="28"/>
              </w:rPr>
              <w:footnoteReference w:id="12"/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В течение 2025/2026 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2.17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  <w:rPr>
                <w:szCs w:val="28"/>
              </w:rPr>
            </w:pPr>
            <w:proofErr w:type="gramStart"/>
            <w:r>
              <w:t xml:space="preserve">Обеспечение наличия на объектах (территориях) организации плана (выписки из плана) мероприятий по реализации дополнительных мер по обеспечению </w:t>
            </w:r>
            <w:r>
              <w:lastRenderedPageBreak/>
              <w:t>безопасности при установлении уровней террористической опасности, вводимых в соответствии с Указом Президента Российской Федерации от 14.06.2012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</w:t>
            </w:r>
            <w:proofErr w:type="gramEnd"/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>2.18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  <w:rPr>
                <w:szCs w:val="28"/>
              </w:rPr>
            </w:pPr>
            <w:r>
              <w:t xml:space="preserve">Обеспечение наличия на объектах (территориях) плана взаимодействия </w:t>
            </w:r>
            <w:r>
              <w:rPr>
                <w:szCs w:val="28"/>
              </w:rPr>
              <w:t>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 по вопросам противодействия терроризму и экстремизму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2.19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  <w:rPr>
                <w:szCs w:val="28"/>
              </w:rPr>
            </w:pPr>
            <w:r>
              <w:t>Обеспечение наличия на объектах (территориях)</w:t>
            </w:r>
            <w:r>
              <w:rPr>
                <w:szCs w:val="28"/>
              </w:rPr>
              <w:t xml:space="preserve"> плана эвакуации при возникновении чрезвычайных ситуаций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2.20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  <w:rPr>
                <w:szCs w:val="28"/>
              </w:rPr>
            </w:pPr>
            <w:r>
              <w:t>Обеспечение наличия на объектах (территориях)</w:t>
            </w:r>
            <w:r>
              <w:rPr>
                <w:szCs w:val="28"/>
              </w:rPr>
              <w:t xml:space="preserve"> наглядных пособий, содержащих информацию о порядке действий работников, обучающихся и иных лиц, находящихся на объекте (территории), при обнаружении подозрительных лиц или предметов, поступлении информации об угрозе совершения или о совершении террористического акта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2.21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  <w:rPr>
                <w:szCs w:val="28"/>
              </w:rPr>
            </w:pPr>
            <w:r>
              <w:t xml:space="preserve">Обеспечение наличия на объектах (территориях) организации, у дежурного персонала номеров телефонов аварийно-спасательных служб, территориальных органов безопасности и территориальных органов </w:t>
            </w:r>
            <w:proofErr w:type="spellStart"/>
            <w:r>
              <w:t>Росгвардии</w:t>
            </w:r>
            <w:proofErr w:type="spellEnd"/>
            <w:r>
              <w:t xml:space="preserve"> (подразделений вневедомственной охраны </w:t>
            </w:r>
            <w:proofErr w:type="spellStart"/>
            <w:r>
              <w:t>Росгвардии</w:t>
            </w:r>
            <w:proofErr w:type="spellEnd"/>
            <w:r>
              <w:t>).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2.22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Обеспечение поддержания в актуальном состоянии на всех основных входах в здания, входящие в состав объекта (территории) организации, информационного сообщения, включающего в себя следующую информацию:</w:t>
            </w:r>
          </w:p>
          <w:p w:rsidR="00E17B90" w:rsidRDefault="00E47DF8">
            <w:pPr>
              <w:tabs>
                <w:tab w:val="left" w:pos="1460"/>
              </w:tabs>
              <w:jc w:val="both"/>
            </w:pPr>
            <w:r>
              <w:t>– о наименовании частной охранной организации, обеспечивающей физическую охрану объекта (территории);</w:t>
            </w:r>
          </w:p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– о фамилии, имени и отчестве сотрудников охраны частной охранной организации, обеспечивающих исполнение охранных услуг на объекте (территории); </w:t>
            </w:r>
          </w:p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– о номере телефона администрации частной охранной организации, </w:t>
            </w:r>
            <w:r>
              <w:lastRenderedPageBreak/>
              <w:t>обеспечивающей физическую охрану объекта (территории), для приема обращений по вопросам недобросовестного исполнения требований безопасности на объекте (территории);</w:t>
            </w:r>
          </w:p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– о номере телефона территориальных подразделений лицензионно-разрешительной работы Управления </w:t>
            </w:r>
            <w:proofErr w:type="spellStart"/>
            <w:r>
              <w:t>Росгвардии</w:t>
            </w:r>
            <w:proofErr w:type="spellEnd"/>
            <w:r>
              <w:t xml:space="preserve"> </w:t>
            </w:r>
            <w:proofErr w:type="gramStart"/>
            <w:r>
              <w:t>по Республике Коми для приема обращений по вопросам нарушения частной охранной организацией обязательных требований при оказании охранных услуг на объекте</w:t>
            </w:r>
            <w:proofErr w:type="gramEnd"/>
            <w:r>
              <w:t xml:space="preserve"> (территории);</w:t>
            </w:r>
          </w:p>
          <w:p w:rsidR="00E17B90" w:rsidRDefault="00E47DF8">
            <w:pPr>
              <w:tabs>
                <w:tab w:val="left" w:pos="1460"/>
              </w:tabs>
              <w:jc w:val="both"/>
            </w:pPr>
            <w:r>
              <w:t>– о номере телефона администрации организации для приема обращений и предложений по вопросам обеспечения безопасности на объекте (территории)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>2.23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Организация </w:t>
            </w:r>
            <w:proofErr w:type="gramStart"/>
            <w:r>
              <w:t>контроля за</w:t>
            </w:r>
            <w:proofErr w:type="gramEnd"/>
            <w:r>
              <w:t xml:space="preserve"> обязательным ношением форменной одежды сотрудниками частной охраны при несении дежурства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2.24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Обеспечение проверки личных карточек частных охранников, наличия трудовых договоров между частной охранной организацией, оказывающей услуги по физической охране объектов (территорий), и частными охранниками, непосредственно оказывающими охранные услуги на объекте (территории), с последующим предоставлением актов выполненных работ в адрес территориальных подразделений </w:t>
            </w:r>
            <w:proofErr w:type="spellStart"/>
            <w:r>
              <w:t>Росгвардии</w:t>
            </w:r>
            <w:proofErr w:type="spellEnd"/>
            <w:r>
              <w:t xml:space="preserve"> по Республике Коми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 xml:space="preserve">В период заключения договоров (контрактов) на охранные услуги, а также перед началом работы, при назначении новых сотрудников охраны, их закреплении за объектами (территориями) 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2.25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Обеспечение проверки ведения документации на постах охраны, в том числе графика дежурств и постовых ведомостей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Ежедневно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2.26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Организация </w:t>
            </w:r>
            <w:proofErr w:type="gramStart"/>
            <w:r>
              <w:t>информирования Управления Федеральной службы безопасности Российской Федерации</w:t>
            </w:r>
            <w:proofErr w:type="gramEnd"/>
            <w:r>
              <w:t xml:space="preserve"> по Республике Коми, Министерства внутренних дел по Республике Коми, следственного управления Следственного комитета Российской Федерации по Республике Коми, учредителей организации о выявленных фактах противоправного характера, совершенных несовершеннолетними и в отношении них (с учетом характера выявленных фактов)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2.27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Обеспечение размещения во всех учебных аудиториях и в других помещениях с массовым пребыванием детей краткой и понятной инструкции по действиям персонала объекта (территории) и обучающихся при возникновении чрезвычайных обстоятель</w:t>
            </w:r>
            <w:proofErr w:type="gramStart"/>
            <w:r>
              <w:t>ств кр</w:t>
            </w:r>
            <w:proofErr w:type="gramEnd"/>
            <w:r>
              <w:t>иминального или террористического характера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>2.28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Обеспечение осмотров зданий, подвальных и чердачных помещений, систем подземных коммуникаций, складских помещений, основных и запасных выходов, прилегающей территории, ограждений, мест стоянок автотранспорта на наличие посторонних лиц и подозрительных предметов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Ежедневно перед началом работы организации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2.29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proofErr w:type="gramStart"/>
            <w:r>
              <w:t xml:space="preserve">Корректировка документации в области антитеррористической защищенности в соответствии с адаптированными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алгоритмами 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срабатывания на территории образовательной организации взрывного устройства, в том числе доставленного беспилотным летательным аппаратом, нападения с использованием горючих жидкостей, а также информационного взаимодействия</w:t>
            </w:r>
            <w:proofErr w:type="gramEnd"/>
            <w:r>
              <w:t xml:space="preserve"> образовательных организаций с территориальными органами МВД России, </w:t>
            </w:r>
            <w:proofErr w:type="spellStart"/>
            <w:r>
              <w:t>Росгвардии</w:t>
            </w:r>
            <w:proofErr w:type="spellEnd"/>
            <w:r>
              <w:t xml:space="preserve"> и ФСБ России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Перед началом нового 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2.30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Другие мероприятия по решению руководителя организации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rPr>
                <w:b/>
              </w:rPr>
              <w:t>3. МЕРОПРИЯТИЯ ПО ГРАЖДАНСКОЙ ОБОРОНЕ, ПРЕДУПРЕЖДЕНИЮ И ЛИКВИДАЦИИ ЧРЕЗВЫЧАЙНЫХ СИТУАЦИЙ, ОБЕСПЕЧЕНИЮ ПОЖАРНОЙ БЕЗОПАСНОСТИ И БЕЗОПАСНОСТИ ЛЮДЕЙ НА ВОДНЫХ ОБЪЕКТАХ</w:t>
            </w:r>
          </w:p>
        </w:tc>
      </w:tr>
      <w:tr w:rsidR="00E17B90">
        <w:trPr>
          <w:trHeight w:val="1497"/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3.1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Выполнение в полном объеме требований Федерального закона от 21.12.1994 № 69-ФЗ «О пожарной безопасности», Федерального закона от 22.07.2008 № 123-ФЗ «Технический регламент о требованиях пожарной безопасности», постановления Правительства Российской Федерации от 16.09.2020 № 1479 «Об утверждении правил противопожарного режима в Российской Федерации»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trHeight w:val="850"/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3.2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rPr>
                <w:lang w:eastAsia="en-US"/>
              </w:rPr>
              <w:t xml:space="preserve">Разработка плана основных мероприятий организации в области </w:t>
            </w:r>
            <w:r>
              <w:rPr>
                <w:bCs/>
              </w:rPr>
              <w:t>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      </w:r>
            <w:r>
              <w:rPr>
                <w:lang w:eastAsia="en-US"/>
              </w:rPr>
              <w:t xml:space="preserve"> на 2026 год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Декабрь 2025 года – февраль 2026 года</w:t>
            </w:r>
          </w:p>
        </w:tc>
      </w:tr>
      <w:tr w:rsidR="00E17B90">
        <w:trPr>
          <w:trHeight w:val="850"/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3.3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Выполнение мероприятий, предусмотренных планом основных мероприятий организации в области </w:t>
            </w:r>
            <w:r>
              <w:rPr>
                <w:bCs/>
                <w:lang w:eastAsia="en-US"/>
              </w:rPr>
              <w:t>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      </w:r>
            <w:r>
              <w:rPr>
                <w:lang w:eastAsia="en-US"/>
              </w:rPr>
              <w:t xml:space="preserve"> на год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В течение 2025/2026 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3.4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Организация проведения комплекса дополнительных мероприятий по </w:t>
            </w:r>
            <w:r>
              <w:lastRenderedPageBreak/>
              <w:t>профилактике возникновения пожаров на объектах образования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 xml:space="preserve">Руководитель </w:t>
            </w:r>
            <w:r>
              <w:lastRenderedPageBreak/>
              <w:t>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>3.5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Обеспечение содержания путей эвакуации и эвакуационных выходов в нормативном состоянии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3.6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Обеспечение наличия актуальных планов эвакуации и исправных первичных средств пожаротушения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3.7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Обеспечение работоспособности автоматических установок пожарной сигнализации (далее – АУПС), систем оповещения о пожаре, в том числе с привлечением обслуживающей организации, имеющей соответствующую лицензию на проведение работ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3.8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Организация своевременного проведения технического обслуживания и планово-предупредительного ремонта АУПС в целях исключения ложных срабатываний систем АУПС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3.9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Обеспечение наличия необходимых организационно-распорядительных документов (приказов о назначении ответственных, инструкций и др.), эксплуатационной и технической документации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3.10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Организация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работниками, обучающимися, посетителями образовательных организаций противопожарного режима 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3.11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Проведение анализа выполнения выданных органами федерального государственного пожарного надзора предписаний, организация контроля по устранению предписаний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Заблаговременно перед началом 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3.12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Организация на систематической основе профилактических осмотров электрооборудования (электросетей) зданий организации, устранение выявленных недостатков, а также своевременное и качественное проведение технического обслуживания, планово-предупредительного ремонта, испытаний, модернизации и реконструкции электроустановок и электрооборудования. </w:t>
            </w:r>
          </w:p>
          <w:p w:rsidR="00E17B90" w:rsidRDefault="00E47DF8">
            <w:pPr>
              <w:tabs>
                <w:tab w:val="left" w:pos="1460"/>
              </w:tabs>
              <w:jc w:val="both"/>
            </w:pPr>
            <w:r>
              <w:t>Введение запрета на эксплуатацию электропроводов и кабелей, имеющих повреждения изоляции, неисправных и нестандартных (самодельных) электроприборов, несертифицированных аппаратов защиты электрических цепей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3.13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Обеспечение проведения проверок состояния огнезащитной обработки (пропитки) конструкций и инженерного оборудования объектов защиты организаций с составлением соответствующих актов (протоколов) проверки; в случае окончания гарантированного срока огнезащитной эффективности в соответствии с </w:t>
            </w:r>
            <w:r>
              <w:lastRenderedPageBreak/>
              <w:t>инструкцией завода-изготовителя и (или) производителя огнезащитных работ  проведение повторной обработки конструкций и инженерного оборудования объектов защиты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>3.14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Обеспечение наличия и работоспособности устройств </w:t>
            </w:r>
            <w:proofErr w:type="spellStart"/>
            <w:r>
              <w:t>молниезащиты</w:t>
            </w:r>
            <w:proofErr w:type="spellEnd"/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3.15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Обеспечение своевременной очистки от снега и наледи крыш зданий, а также своевременное информирование обучающихся (воспитанников), работников и граждан об опасности схода снега и ледовых масс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В течение 2025/2026 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3.16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Организация проведения работ по своевременной очистке подъездных путей, лестничных площадок, эвакуационных дверей и лестниц от снега и льда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В течение 2025/2026 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3.17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Усиление </w:t>
            </w:r>
            <w:proofErr w:type="gramStart"/>
            <w:r>
              <w:t>контроля за</w:t>
            </w:r>
            <w:proofErr w:type="gramEnd"/>
            <w:r>
              <w:t xml:space="preserve"> состоянием подвалов, крыш и козырьков подъездов во время оттепели, паводков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В период оттепелей и паводков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3.18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Организация противопожарной защиты объектов образования от лесных пожаров, находящихся вблизи лесных массивов (проверка противопожарного водоснабжения, уборка сухой растительности, обустройство минерализованных полос и т.д.)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Весенне-летний период в течение всего пожароопасного сезона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3.19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Организация комплексной безопасности детей в период отдыха на детских площадках или в детских оздоровительных лагерях</w:t>
            </w:r>
            <w:r>
              <w:rPr>
                <w:rStyle w:val="afe"/>
              </w:rPr>
              <w:footnoteReference w:id="13"/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Заблаговременно перед началом летней оздоровительной кампании, до начала работы и на всем протяжении работы организации отдыха и оздоровления детей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3.20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Другие мероприятия по решению руководителя организации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rPr>
                <w:b/>
              </w:rPr>
              <w:t>4. МЕРОПРИЯТИЯ ПО ОБЕСПЕЧЕНИЮ ТРАНСПОРТНОЙ И ДОРОЖНОЙ БЕЗОПАСНОСТИ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4.1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Своевременное назначение ответственных лиц за организацию перевозок групп детей транспортом, ответственных лиц за организацию профилактических мероприятий по предупреждению детского дорожно-транспортного травматизма, </w:t>
            </w:r>
            <w:r>
              <w:lastRenderedPageBreak/>
              <w:t>ответственных лиц за жизнь и здоровье детей в пути следования и во время пребывания на мероприятиях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>4.2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rPr>
                <w:szCs w:val="28"/>
              </w:rPr>
              <w:t>Разработка (корректировка) паспорта дорожной безопасности образовательной организации, в том числе внесение в них схем маршрутов движения средств индивидуальной мобильности.</w:t>
            </w:r>
          </w:p>
          <w:p w:rsidR="00E17B90" w:rsidRDefault="00E47DF8">
            <w:pPr>
              <w:tabs>
                <w:tab w:val="left" w:pos="1460"/>
              </w:tabs>
              <w:jc w:val="both"/>
            </w:pPr>
            <w:r>
              <w:rPr>
                <w:szCs w:val="28"/>
              </w:rPr>
              <w:t xml:space="preserve">Размещение копий паспортов дорожной безопасности на официальном сайте образовательной организации 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До начала 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4.3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  <w:rPr>
                <w:szCs w:val="28"/>
              </w:rPr>
            </w:pPr>
            <w:r>
              <w:t>Проведение обследований пешеходных маршрутов движения обучающихся до образовательной организации с дальнейшим обобщением и направлением информации о проблемных участках собственникам участков земельных территорий, участков дорог, по которым пролегают пешеходные маршруты движения обучающихся, в целях принятия ими решений по обеспечению дорожной безопасности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В течение 2025/2026 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4.4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  <w:rPr>
                <w:szCs w:val="28"/>
              </w:rPr>
            </w:pPr>
            <w:proofErr w:type="gramStart"/>
            <w:r>
              <w:t>Обеспечение исполнения требований безопасности при организации и осуществлении организованных перевозок детей, установленных нормативными документами федерального, республиканского, отраслевого уровней, а также рекомендаций федеральных органов исполнительной власти Российской Федерации, органов исполнительной власти Республики Коми</w:t>
            </w:r>
            <w:proofErr w:type="gramEnd"/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4.5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  <w:rPr>
                <w:szCs w:val="28"/>
              </w:rPr>
            </w:pPr>
            <w:r>
              <w:t>Осуществление контроля наличия у перевозчика лицензии на осуществление деятельности по перевозкам пассажиров, установленных Федеральным законом от 04.05.2011 № 99-ФЗ «О лицензировании отдельных видов деятельности»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4.6</w:t>
            </w:r>
          </w:p>
        </w:tc>
        <w:tc>
          <w:tcPr>
            <w:tcW w:w="3064" w:type="pct"/>
            <w:shd w:val="clear" w:color="auto" w:fill="auto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1. Организация автотранспортного обеспечения в соответствии с Федеральным законом от 10.12.1995 №196-ФЗ «О безопасности дорожного движения», другими нормативными документами Российской Федерации, а также методическими рекомендациями территориальных подразделений Госавтоинспекции.</w:t>
            </w:r>
          </w:p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2. Обеспечение всестороннего </w:t>
            </w:r>
            <w:proofErr w:type="gramStart"/>
            <w:r>
              <w:t>контроля за</w:t>
            </w:r>
            <w:proofErr w:type="gramEnd"/>
            <w:r>
              <w:t xml:space="preserve"> эксплуатацией школьных автобусов и иных транспортных средств, используемых при организованной перевозке детей.</w:t>
            </w:r>
          </w:p>
          <w:p w:rsidR="00E17B90" w:rsidRDefault="00E47DF8">
            <w:pPr>
              <w:tabs>
                <w:tab w:val="left" w:pos="1460"/>
              </w:tabs>
              <w:jc w:val="both"/>
            </w:pPr>
            <w:r>
              <w:t>3. Обеспечение соблюдения требований, предъявляемых к лицензиатам при осуществлении деятельности по перевозкам пассажиров и иных лиц автобусами.</w:t>
            </w:r>
          </w:p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4. Обеспечение </w:t>
            </w:r>
            <w:proofErr w:type="gramStart"/>
            <w:r>
              <w:t>соблюдения требований Правил организованной перевозки группы</w:t>
            </w:r>
            <w:proofErr w:type="gramEnd"/>
            <w:r>
              <w:t xml:space="preserve"> детей, утвержденных постановлением Правительства Российской Федерации от 23.09.2020 № 1527 «Об утверждении Правил организованной перевозки группы </w:t>
            </w:r>
            <w:r>
              <w:lastRenderedPageBreak/>
              <w:t>детей автобусами».</w:t>
            </w:r>
          </w:p>
          <w:p w:rsidR="00E17B90" w:rsidRDefault="00E47DF8">
            <w:pPr>
              <w:tabs>
                <w:tab w:val="left" w:pos="1460"/>
              </w:tabs>
              <w:jc w:val="both"/>
            </w:pPr>
            <w:r>
              <w:t>5. Обеспечение в соответствии с нормативными документами укомплектованности автотранспортных средств медицинскими аптечками, огнетушителями, знаками аварийной остановки, противооткатными упорами, а также работоспособным оборудованием контрольных устройств, предназначенных для регистрации скорости, режима труда и отдыха водителей (</w:t>
            </w:r>
            <w:proofErr w:type="spellStart"/>
            <w:r>
              <w:t>тахографы</w:t>
            </w:r>
            <w:proofErr w:type="spellEnd"/>
            <w:r>
              <w:t>), устройств ограничения скорости, аппаратуры спутниковой навигации, соответствующей нормативным требованиям Российской Федерации.</w:t>
            </w:r>
          </w:p>
          <w:p w:rsidR="00E17B90" w:rsidRDefault="00E47DF8">
            <w:pPr>
              <w:tabs>
                <w:tab w:val="left" w:pos="1460"/>
              </w:tabs>
              <w:jc w:val="both"/>
            </w:pPr>
            <w:r>
              <w:t>6. Организация своевременной корректировки паспортов школьных автобусных маршрутов.</w:t>
            </w:r>
          </w:p>
          <w:p w:rsidR="00E17B90" w:rsidRDefault="00E47DF8">
            <w:pPr>
              <w:tabs>
                <w:tab w:val="left" w:pos="1460"/>
              </w:tabs>
              <w:jc w:val="both"/>
            </w:pPr>
            <w:r>
              <w:t>7. Организация доведения до водителей автобусов необходимой оперативной информации об условиях движения и работы на маршруте, в том числе:</w:t>
            </w:r>
          </w:p>
          <w:p w:rsidR="00E17B90" w:rsidRDefault="00E47DF8">
            <w:pPr>
              <w:tabs>
                <w:tab w:val="left" w:pos="1460"/>
              </w:tabs>
              <w:jc w:val="both"/>
            </w:pPr>
            <w:r>
              <w:t>– об условиях движения и наличии опасных участков, мест концентрации дорожно-транспортных происшествий на маршруте;</w:t>
            </w:r>
          </w:p>
          <w:p w:rsidR="00E17B90" w:rsidRDefault="00E47DF8">
            <w:pPr>
              <w:tabs>
                <w:tab w:val="left" w:pos="1460"/>
              </w:tabs>
              <w:jc w:val="both"/>
            </w:pPr>
            <w:r>
              <w:t>– о состоянии погодных условий;</w:t>
            </w:r>
          </w:p>
          <w:p w:rsidR="00E17B90" w:rsidRDefault="00E47DF8">
            <w:pPr>
              <w:tabs>
                <w:tab w:val="left" w:pos="1460"/>
              </w:tabs>
              <w:jc w:val="both"/>
            </w:pPr>
            <w:r>
              <w:t>– о режимах движения, организации труда, отдыха и приема пищи;</w:t>
            </w:r>
          </w:p>
          <w:p w:rsidR="00E17B90" w:rsidRDefault="00E47DF8">
            <w:pPr>
              <w:tabs>
                <w:tab w:val="left" w:pos="1460"/>
              </w:tabs>
              <w:jc w:val="both"/>
            </w:pPr>
            <w:r>
              <w:t>– о порядке стоянки и охраны транспортных средств;</w:t>
            </w:r>
          </w:p>
          <w:p w:rsidR="00E17B90" w:rsidRDefault="00E47DF8">
            <w:pPr>
              <w:tabs>
                <w:tab w:val="left" w:pos="1460"/>
              </w:tabs>
              <w:jc w:val="both"/>
            </w:pPr>
            <w:r>
              <w:t>– о расположении пунктов медицинской и технической помощи;</w:t>
            </w:r>
          </w:p>
          <w:p w:rsidR="00E17B90" w:rsidRDefault="00E47DF8">
            <w:pPr>
              <w:tabs>
                <w:tab w:val="left" w:pos="1460"/>
              </w:tabs>
              <w:jc w:val="both"/>
            </w:pPr>
            <w:r>
              <w:t>– об изменениях в организации перевозок;</w:t>
            </w:r>
          </w:p>
          <w:p w:rsidR="00E17B90" w:rsidRDefault="00E47DF8">
            <w:pPr>
              <w:tabs>
                <w:tab w:val="left" w:pos="1460"/>
              </w:tabs>
              <w:jc w:val="both"/>
            </w:pPr>
            <w:r>
              <w:t>– о порядке проезда железнодорожных переездов и путепроводов;</w:t>
            </w:r>
          </w:p>
          <w:p w:rsidR="00E17B90" w:rsidRDefault="00E47DF8">
            <w:pPr>
              <w:tabs>
                <w:tab w:val="left" w:pos="1460"/>
              </w:tabs>
              <w:jc w:val="both"/>
            </w:pPr>
            <w:r>
              <w:t>– об особенностях перевозки детей;</w:t>
            </w:r>
          </w:p>
          <w:p w:rsidR="00E17B90" w:rsidRDefault="00E47DF8">
            <w:pPr>
              <w:tabs>
                <w:tab w:val="left" w:pos="1460"/>
              </w:tabs>
              <w:jc w:val="both"/>
            </w:pPr>
            <w:r>
              <w:t>– об особенностях обеспечения безопасности движения и эксплуатации автобусов при сезонных изменениях погоды и дорожных условий.</w:t>
            </w:r>
          </w:p>
          <w:p w:rsidR="00E17B90" w:rsidRDefault="00E47DF8">
            <w:pPr>
              <w:tabs>
                <w:tab w:val="left" w:pos="1460"/>
              </w:tabs>
              <w:jc w:val="both"/>
            </w:pPr>
            <w:r>
              <w:t>8. Обеспечение стоянки и надлежащей охраны автобусов в целях исключения возможности их самовольного использования водителями, а также посторонними лицами, и исключения рисков причинения автобусам каких-либо повреждений.</w:t>
            </w:r>
          </w:p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9. </w:t>
            </w:r>
            <w:proofErr w:type="gramStart"/>
            <w:r>
              <w:t>Организация проведения не реже двух раз в год (весенне-летний и осенне-зимний периоды) комиссионной оценки текущего состояния улично-дорожной сети вокруг организации (в том числе внутри дворовых дорог, площадок) и по регулярным (ежедневные, еженедельные перевозки) маршрутам следования автобусов для подвоза обучающихся (воспитанников) к месту учебы и обратно к месту проживания.</w:t>
            </w:r>
            <w:proofErr w:type="gramEnd"/>
          </w:p>
          <w:p w:rsidR="00E17B90" w:rsidRDefault="00E47DF8">
            <w:pPr>
              <w:tabs>
                <w:tab w:val="left" w:pos="1460"/>
              </w:tabs>
              <w:jc w:val="both"/>
            </w:pPr>
            <w:r>
              <w:lastRenderedPageBreak/>
              <w:t>10. Оснащение школьных автобусов устройствами вызова экстренных оперативных служб.</w:t>
            </w:r>
          </w:p>
          <w:p w:rsidR="00E17B90" w:rsidRDefault="00E17B90">
            <w:pPr>
              <w:tabs>
                <w:tab w:val="left" w:pos="1460"/>
              </w:tabs>
              <w:jc w:val="both"/>
              <w:rPr>
                <w:szCs w:val="28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>Руководитель организации,</w:t>
            </w:r>
            <w:r>
              <w:rPr>
                <w:sz w:val="20"/>
              </w:rPr>
              <w:t xml:space="preserve"> </w:t>
            </w:r>
            <w:r>
              <w:t xml:space="preserve">на балансе которой имеется автобус и </w:t>
            </w:r>
            <w:proofErr w:type="gramStart"/>
            <w:r>
              <w:t>осуществляю-щей</w:t>
            </w:r>
            <w:proofErr w:type="gramEnd"/>
            <w:r>
              <w:t xml:space="preserve"> перевозки организованных групп детей 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  <w:rPr>
                <w:i/>
              </w:rPr>
            </w:pPr>
            <w:r>
              <w:rPr>
                <w:i/>
              </w:rPr>
              <w:lastRenderedPageBreak/>
              <w:t>Мероприятия по профилактике детского дорожно-транспортного травматизма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4.7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  <w:rPr>
                <w:szCs w:val="28"/>
              </w:rPr>
            </w:pPr>
            <w:r>
              <w:t xml:space="preserve">Организация проведения в общеобразовательных организациях </w:t>
            </w:r>
            <w:proofErr w:type="gramStart"/>
            <w:r>
              <w:t>практикумов</w:t>
            </w:r>
            <w:proofErr w:type="gramEnd"/>
            <w:r>
              <w:t xml:space="preserve"> по ознакомлению обучающихся с паспортом дорожной безопасности общеобразовательной организации, включающим схемы безопасных маршрутов движения детей «дом-школа-дом» (с разбором ситуаций «дорожных ловушек»)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В начале учебного года</w:t>
            </w:r>
          </w:p>
          <w:p w:rsidR="00E17B90" w:rsidRDefault="00E47DF8">
            <w:pPr>
              <w:tabs>
                <w:tab w:val="left" w:pos="1460"/>
              </w:tabs>
              <w:jc w:val="center"/>
            </w:pPr>
            <w:r>
              <w:t>(сентябрь – октябрь)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4.8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Организация актуализации информации в разделах «Дорожная безопасность» на официальных сайтах в информационно-телекоммуникационной сети «Интернет» дошкольных образовательных организаций, общеобразовательных организаций, профессиональных образовательных организаций, организаций дополнительного образования (далее вместе – образовательные </w:t>
            </w:r>
            <w:r>
              <w:t>организации), исходя из сезонной специфики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 xml:space="preserve">В течение </w:t>
            </w:r>
          </w:p>
          <w:p w:rsidR="00E17B90" w:rsidRDefault="00E47DF8">
            <w:pPr>
              <w:tabs>
                <w:tab w:val="left" w:pos="1460"/>
              </w:tabs>
              <w:jc w:val="center"/>
            </w:pPr>
            <w:r>
              <w:t>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4.9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Организация размещения в образовательных организациях социальной рекламы по безопасности дорожного движения (далее – БДД) (на электронных экранах, табло, информационных стендах и т.д.)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 xml:space="preserve">В течение </w:t>
            </w:r>
          </w:p>
          <w:p w:rsidR="00E17B90" w:rsidRDefault="00E47DF8">
            <w:pPr>
              <w:tabs>
                <w:tab w:val="left" w:pos="1460"/>
              </w:tabs>
              <w:jc w:val="center"/>
            </w:pPr>
            <w:r>
              <w:t>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4.10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Организация проведения в общеобразовательных организациях в конце каждого учебного дня «минуток безопасности» (с учетом случаев дорожно-транспортных происшествий (далее – ДТП) с участием несовершеннолетних)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 xml:space="preserve">В течение </w:t>
            </w:r>
          </w:p>
          <w:p w:rsidR="00E17B90" w:rsidRDefault="00E47DF8">
            <w:pPr>
              <w:tabs>
                <w:tab w:val="left" w:pos="1460"/>
              </w:tabs>
              <w:jc w:val="center"/>
            </w:pPr>
            <w:r>
              <w:t>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4.11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Организация проведения в общеобразовательных организациях уроков по БДД в рамках интеграции в различные учебные предметы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 xml:space="preserve">В течение </w:t>
            </w:r>
          </w:p>
          <w:p w:rsidR="00E17B90" w:rsidRDefault="00E47DF8">
            <w:pPr>
              <w:tabs>
                <w:tab w:val="left" w:pos="1460"/>
              </w:tabs>
              <w:jc w:val="center"/>
            </w:pPr>
            <w:r>
              <w:t>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4.12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Организация проведения в общеобразовательных организациях и профессиональных образовательных организациях инструктажей с </w:t>
            </w:r>
            <w:proofErr w:type="gramStart"/>
            <w:r>
              <w:rPr>
                <w:szCs w:val="28"/>
              </w:rPr>
              <w:t>обучающимися</w:t>
            </w:r>
            <w:proofErr w:type="gramEnd"/>
            <w:r>
              <w:rPr>
                <w:szCs w:val="28"/>
              </w:rPr>
              <w:t xml:space="preserve"> с целью формирования алгоритма безопасного участия в дорожном движении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 xml:space="preserve">В течение </w:t>
            </w:r>
          </w:p>
          <w:p w:rsidR="00E17B90" w:rsidRDefault="00E47DF8">
            <w:pPr>
              <w:tabs>
                <w:tab w:val="left" w:pos="1460"/>
              </w:tabs>
              <w:jc w:val="center"/>
            </w:pPr>
            <w:r>
              <w:t>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4.13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Организация экскурсий для обучающихся первых классов общеобразовательных организаций с участием родителей (законных представителей) несовершеннолетних «Мой безопасный маршрут»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В начале учебного года (сентябрь – октябрь)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4.14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Организация занятий с обучающимися профессиональных образовательных организаций и общеобразовательных организаций по оказанию первой помощи пострадавшим в ДТП</w:t>
            </w:r>
            <w:proofErr w:type="gramEnd"/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 xml:space="preserve">В течение </w:t>
            </w:r>
          </w:p>
          <w:p w:rsidR="00E17B90" w:rsidRDefault="00E47DF8">
            <w:pPr>
              <w:tabs>
                <w:tab w:val="left" w:pos="1460"/>
              </w:tabs>
              <w:jc w:val="center"/>
            </w:pPr>
            <w:r>
              <w:t>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>4.15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Организация проведения в образовательных организациях мероприятий, направленных на привитие детям навыков безопасного поведения на дорогах, с применением интерактивных форм обучения (</w:t>
            </w:r>
            <w:proofErr w:type="spellStart"/>
            <w:r>
              <w:rPr>
                <w:szCs w:val="28"/>
              </w:rPr>
              <w:t>квест</w:t>
            </w:r>
            <w:proofErr w:type="spellEnd"/>
            <w:r>
              <w:rPr>
                <w:szCs w:val="28"/>
              </w:rPr>
              <w:t>-игры, игровые программы, викторины, социальные проекты и т.д.)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 xml:space="preserve">В течение </w:t>
            </w:r>
          </w:p>
          <w:p w:rsidR="00E17B90" w:rsidRDefault="00E47DF8">
            <w:pPr>
              <w:tabs>
                <w:tab w:val="left" w:pos="1460"/>
              </w:tabs>
              <w:jc w:val="center"/>
            </w:pPr>
            <w:r>
              <w:t>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4.16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Организация проведения в образовательных организациях «Единых дней безопасности дорожного движения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 xml:space="preserve">В течение </w:t>
            </w:r>
          </w:p>
          <w:p w:rsidR="00E17B90" w:rsidRDefault="00E47DF8">
            <w:pPr>
              <w:tabs>
                <w:tab w:val="left" w:pos="1460"/>
              </w:tabs>
              <w:jc w:val="center"/>
            </w:pPr>
            <w:r>
              <w:t>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4.17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Организация индивидуальной работы с детьми, нарушившими правила дорожного движения, а также их родителями (законными представителями) (при необходимости)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 xml:space="preserve">В течение </w:t>
            </w:r>
          </w:p>
          <w:p w:rsidR="00E17B90" w:rsidRDefault="00E47DF8">
            <w:pPr>
              <w:tabs>
                <w:tab w:val="left" w:pos="1460"/>
              </w:tabs>
              <w:jc w:val="center"/>
            </w:pPr>
            <w:r>
              <w:t>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4.18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Организация проведения в общеобразовательных организациях мероприятий по популяризации среди обучающихся 1-4 классов и их родителей (законных представителей) использования светоотражающих элементов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 xml:space="preserve">В течение </w:t>
            </w:r>
          </w:p>
          <w:p w:rsidR="00E17B90" w:rsidRDefault="00E47DF8">
            <w:pPr>
              <w:tabs>
                <w:tab w:val="left" w:pos="1460"/>
              </w:tabs>
              <w:jc w:val="center"/>
            </w:pPr>
            <w:r>
              <w:t>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4.19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Организация проведения в общеобразовательных организациях </w:t>
            </w:r>
            <w:proofErr w:type="spellStart"/>
            <w:r>
              <w:rPr>
                <w:szCs w:val="28"/>
              </w:rPr>
              <w:t>профориентационной</w:t>
            </w:r>
            <w:proofErr w:type="spellEnd"/>
            <w:r>
              <w:rPr>
                <w:szCs w:val="28"/>
              </w:rPr>
              <w:t xml:space="preserve"> работы с детьми с приглашением представителей профессиональной сферы (лекции, мастер-классы, встречи с ветеранами и сотрудниками подразделений Госавтоинспекции на региональном и (или) районном уровнях и иными)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 xml:space="preserve">В течение </w:t>
            </w:r>
          </w:p>
          <w:p w:rsidR="00E17B90" w:rsidRDefault="00E47DF8">
            <w:pPr>
              <w:tabs>
                <w:tab w:val="left" w:pos="1460"/>
              </w:tabs>
              <w:jc w:val="center"/>
            </w:pPr>
            <w:r>
              <w:t>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4.20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Организация и проведение в общеобразовательных организациях и организациях дополнительного образования мероприятий по вовлечению несовершеннолетних в деятельность отрядов юных инспекторов движения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 xml:space="preserve">В течение </w:t>
            </w:r>
          </w:p>
          <w:p w:rsidR="00E17B90" w:rsidRDefault="00E47DF8">
            <w:pPr>
              <w:tabs>
                <w:tab w:val="left" w:pos="1460"/>
              </w:tabs>
              <w:jc w:val="center"/>
            </w:pPr>
            <w:r>
              <w:t>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4.21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Организация работы по обучению детей правилам безопасного управления велосипедами и средствами индивидуальной мобильности (далее – СИМ) на базе организаций дополнительного образования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 xml:space="preserve">В течение </w:t>
            </w:r>
          </w:p>
          <w:p w:rsidR="00E17B90" w:rsidRDefault="00E47DF8">
            <w:pPr>
              <w:tabs>
                <w:tab w:val="left" w:pos="1460"/>
              </w:tabs>
              <w:jc w:val="center"/>
            </w:pPr>
            <w:r>
              <w:t>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4.22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Организация проведения педагогическими работниками в организациях дополнительного образования профилактических бесед по БДД </w:t>
            </w:r>
            <w:proofErr w:type="gramStart"/>
            <w:r>
              <w:rPr>
                <w:szCs w:val="28"/>
              </w:rPr>
              <w:t>с</w:t>
            </w:r>
            <w:proofErr w:type="gramEnd"/>
            <w:r>
              <w:rPr>
                <w:szCs w:val="28"/>
              </w:rPr>
              <w:t xml:space="preserve"> обучающимися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 xml:space="preserve">В течение </w:t>
            </w:r>
          </w:p>
          <w:p w:rsidR="00E17B90" w:rsidRDefault="00E47DF8">
            <w:pPr>
              <w:tabs>
                <w:tab w:val="left" w:pos="1460"/>
              </w:tabs>
              <w:jc w:val="center"/>
            </w:pPr>
            <w:r>
              <w:t>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4.23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Организация проведения в образовательных организациях родительских собраний по вопросам профилактики детского дорожно-транспортного травматизма (с приглашением сотрудников подразделений Госавтоинспекции на региональном и (или) районном уровнях)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 xml:space="preserve">В течение </w:t>
            </w:r>
          </w:p>
          <w:p w:rsidR="00E17B90" w:rsidRDefault="00E47DF8">
            <w:pPr>
              <w:tabs>
                <w:tab w:val="left" w:pos="1460"/>
              </w:tabs>
              <w:jc w:val="center"/>
            </w:pPr>
            <w:r>
              <w:t>учебного года</w:t>
            </w:r>
          </w:p>
          <w:p w:rsidR="00E17B90" w:rsidRDefault="00E47DF8">
            <w:pPr>
              <w:tabs>
                <w:tab w:val="left" w:pos="1460"/>
              </w:tabs>
              <w:jc w:val="center"/>
            </w:pPr>
            <w:r>
              <w:t>(сентябрь, декабрь, март, май)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4.24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Организация работы по формированию общеобразовательными организациями родительских патрулей для предупреждения нарушений правил перевозки детей-пассажиров и перехода проезжей части дороги детьми-пешеходами, а также </w:t>
            </w:r>
            <w:r>
              <w:rPr>
                <w:szCs w:val="28"/>
              </w:rPr>
              <w:lastRenderedPageBreak/>
              <w:t>популяризации использования светоотражающих элементов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 xml:space="preserve">В течение </w:t>
            </w:r>
          </w:p>
          <w:p w:rsidR="00E17B90" w:rsidRDefault="00E47DF8">
            <w:pPr>
              <w:tabs>
                <w:tab w:val="left" w:pos="1460"/>
              </w:tabs>
              <w:jc w:val="center"/>
            </w:pPr>
            <w:r>
              <w:t>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>4.25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Организация проведения в образовательных организациях консультационных мероприятий для </w:t>
            </w:r>
            <w:proofErr w:type="gramStart"/>
            <w:r>
              <w:rPr>
                <w:szCs w:val="28"/>
              </w:rPr>
              <w:t>родителей</w:t>
            </w:r>
            <w:proofErr w:type="gramEnd"/>
            <w:r>
              <w:rPr>
                <w:szCs w:val="28"/>
              </w:rPr>
              <w:t xml:space="preserve"> обучающихся по предупреждению опасных дорожных ситуаций с участием детей, в том числе управляющих велосипедами, мопедами, скутерами, СИМ (с приглашением сотрудников подразделений Госавтоинспекции на региональном и (или) районном уровнях)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 xml:space="preserve">В течение </w:t>
            </w:r>
          </w:p>
          <w:p w:rsidR="00E17B90" w:rsidRDefault="00E47DF8">
            <w:pPr>
              <w:tabs>
                <w:tab w:val="left" w:pos="1460"/>
              </w:tabs>
              <w:jc w:val="center"/>
            </w:pPr>
            <w:r>
              <w:t>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4.26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Организация проведения в образовательных организациях совместных конкурсов для детей и их родителей (законных представителей) по тематике, связанной с БДД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 xml:space="preserve">В течение </w:t>
            </w:r>
          </w:p>
          <w:p w:rsidR="00E17B90" w:rsidRDefault="00E47DF8">
            <w:pPr>
              <w:tabs>
                <w:tab w:val="left" w:pos="1460"/>
              </w:tabs>
              <w:jc w:val="center"/>
            </w:pPr>
            <w:r>
              <w:t>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4.27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Организация проведения в образовательных организациях консультационных мероприятий для педагогических работников по вопросам обучения детей навыкам безопасного участия в дорожном движении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 xml:space="preserve">В течение </w:t>
            </w:r>
          </w:p>
          <w:p w:rsidR="00E17B90" w:rsidRDefault="00E47DF8">
            <w:pPr>
              <w:tabs>
                <w:tab w:val="left" w:pos="1460"/>
              </w:tabs>
              <w:jc w:val="center"/>
            </w:pPr>
            <w:r>
              <w:t>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4.28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Организация проведения в общеобразовательных организациях открытых уроков, интегрирующих обучение навыкам безопасного поведения на дорогах с содержанием общеобразовательных предметов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 xml:space="preserve">В течение </w:t>
            </w:r>
          </w:p>
          <w:p w:rsidR="00E17B90" w:rsidRDefault="00E47DF8">
            <w:pPr>
              <w:tabs>
                <w:tab w:val="left" w:pos="1460"/>
              </w:tabs>
              <w:jc w:val="center"/>
            </w:pPr>
            <w:r>
              <w:t>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4.29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Организация проведения на базе образовательных организаций обучающих мероприятий для педагогических работников по тематике, связанной с БДД (семинары и иные), с приглашением сотрудников подразделений Госавтоинспекции на региональном и (или) районном уровнях Госавтоинспекции</w:t>
            </w:r>
            <w:proofErr w:type="gramEnd"/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 xml:space="preserve">В течение </w:t>
            </w:r>
          </w:p>
          <w:p w:rsidR="00E17B90" w:rsidRDefault="00E47DF8">
            <w:pPr>
              <w:tabs>
                <w:tab w:val="left" w:pos="1460"/>
              </w:tabs>
              <w:jc w:val="center"/>
            </w:pPr>
            <w:r>
              <w:t>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4.30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Организация проведения конкурсов профессионального мастерства, направленных на распространение педагогического опыта по пропаганде безопасного поведения на дорогах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 xml:space="preserve">В течение </w:t>
            </w:r>
          </w:p>
          <w:p w:rsidR="00E17B90" w:rsidRDefault="00E47DF8">
            <w:pPr>
              <w:tabs>
                <w:tab w:val="left" w:pos="1460"/>
              </w:tabs>
              <w:jc w:val="center"/>
            </w:pPr>
            <w:r>
              <w:t>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4.31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Проведение профилактической работы с детьми и родителями (законными представителями) по каждому факту дорожно-транспортного происшествия с участием несовершеннолетних с разбором причин происшествия, факторов, повлиявших на их совершение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4.32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Другие мероприятия по решению руководителя организации по вопросам безопасности дорожного движения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  <w:p w:rsidR="00E17B90" w:rsidRDefault="00E17B90">
            <w:pPr>
              <w:tabs>
                <w:tab w:val="left" w:pos="1460"/>
              </w:tabs>
              <w:jc w:val="center"/>
            </w:pP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  <w:rPr>
                <w:b/>
              </w:rPr>
            </w:pPr>
            <w:r>
              <w:rPr>
                <w:b/>
              </w:rPr>
              <w:t>5. МЕРОПРИЯТИЯ ПО ОБЕСПЕЧЕНИЮ САНИТАРНО-ЭПИДЕМИОЛОГИЧЕСКОЙ БЕЗОПАСНОСТИ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5.1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Обеспечение выполнения требований санитарно-эпидемиологических норм и правил, в том числе: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>5.2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Подготовка территории учреждения, проведение проверки целостности и качества ограждений, наружного освещения, состояния дорожек и проездов, спортивных и игровых площадок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До начала 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5.3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Подготовка систем отопления и вентиляции, а также их функционирование в отопительный период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До начала 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5.4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Организация проведения работ по вырубке старых, засохших насаждений на территории учреждения с целью обеспечения безопасности передвижения детей по территории объектов образования. Информирование сторонних организаций или физических лиц о необходимости проведения указанных работ, если возникает угроза безопасности передвижения детей по их территории, или по территории объектов образования, если насаждения расположены на их территории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До начала 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5.5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Организация контроля сохранности и бесперебойного функционирования систем жизнеобеспечения зданий (отопления, горячего и холодного водоснабжения, канализации, системы освещения)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5.6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Организация проведения дезинфекционной обработки систем вентиляции, проведения ревизии работы оконных фрамуг, форточек с целью возможности проведения проветривания помещений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 планам организации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5.7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Создание условий для соблюдения правил личной гигиены (обеспечение исправности санитарно-технического оборудования, наличия жидкого мыла, бумажных или электрических полотенец, туалетной бумаги и др.)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5.8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Ограничение допуска детей и взрослых с признаками инфекционных заболеваний на массовые мероприятия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5.9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Проведение проверок пищеблоков, предприятий общественного питания в целях обеспечения контроля надлежащего состояния пищеблоков и водопроводно-канализационной системы в организациях, наличия достаточного количества производственного инвентаря, посуды, моющих и дезинфицирующих средств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 планам организации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5.10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Своевременное выполнение мероприятий, определенных предписаниями или рекомендациями органов государственного контроля (надзора)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5.11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Обеспечение соблюдения требований к параметрам микроклимата, освещенности и иным физическим факторам среды, влияющим на условия обучения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5.12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proofErr w:type="gramStart"/>
            <w:r>
              <w:t xml:space="preserve">Обеспечение выполнения комплекса мер, направленных на усиление контроля за </w:t>
            </w:r>
            <w:r>
              <w:lastRenderedPageBreak/>
              <w:t>качеством поставляемой в организацию продукции (продуктов питания) по государственным (муниципальным) контрактам, а также организация осуществления постоянного внутреннего контроля за организацией питания обучающихся (воспитанников), в том числе контроля на предмет соблюдения условий хранения и приобретения продуктов питания, условий труда и требований к личной гигиене персонала столовых, условий и технологии приготовления пищи, соблюдения</w:t>
            </w:r>
            <w:proofErr w:type="gramEnd"/>
            <w:r>
              <w:t xml:space="preserve"> требований к качеству питания и производственного контроля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 xml:space="preserve">Руководитель </w:t>
            </w:r>
            <w:r>
              <w:lastRenderedPageBreak/>
              <w:t>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>5.13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Исключение использования поверхностных водных источников для питьевого водоснабжения без проведения их соответствующей водоподготовки (не имеющих санитарно-эпидемиологического заключения на их использование)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5.14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Выполнение следующих мероприятий при использовании децентрализованных источников водоснабжения:</w:t>
            </w:r>
          </w:p>
          <w:p w:rsidR="00E17B90" w:rsidRDefault="00E47DF8">
            <w:pPr>
              <w:tabs>
                <w:tab w:val="left" w:pos="1460"/>
              </w:tabs>
              <w:jc w:val="both"/>
            </w:pPr>
            <w:r>
              <w:t>а) определение балансодержателя источника;</w:t>
            </w:r>
          </w:p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б) 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содержанием и эксплуатацией водозаборных сооружений с их чисткой и дезинфекцией и последующим лабораторным контролем;</w:t>
            </w:r>
          </w:p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в) направление </w:t>
            </w:r>
            <w:proofErr w:type="gramStart"/>
            <w:r>
              <w:t>результатов проверок качества воды используемого источника</w:t>
            </w:r>
            <w:proofErr w:type="gramEnd"/>
            <w:r>
              <w:t xml:space="preserve"> в территориальные органы Управления </w:t>
            </w:r>
            <w:proofErr w:type="spellStart"/>
            <w:r>
              <w:t>Роспотребнадзора</w:t>
            </w:r>
            <w:proofErr w:type="spellEnd"/>
            <w:r>
              <w:t xml:space="preserve"> по Республике Коми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Заблаговременно перед использованием децентрализованных источников водоснабжения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5.15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Другие мероприятия по решению руководителя организации по вопросам санитарно-эпидемиологической безопасности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  <w:rPr>
                <w:highlight w:val="yellow"/>
              </w:rPr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  <w:rPr>
                <w:b/>
              </w:rPr>
            </w:pPr>
            <w:r>
              <w:rPr>
                <w:b/>
              </w:rPr>
              <w:t>6. МЕРОПРИЯТИЯ ПО ОБЕСПЕЧЕНИЮ ИНФОРМАЦИОННОЙ БЕЗОПАСНОСТИ И ЗАЩИТЕ ИНФОРМАЦИИ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6.1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Принятие мер организационного, правового и технического характера, направленные на ограничение доступа к ресурсам информационно-телекоммуникационной сети «Интернет», содержащим материалы, несовместимые с задачами образования и воспитания, способным нанести вред здоровью или развитию детей, либо содержащим иную запрещенную в соответствии с законодательством Российской Федерации информацию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6.2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Обеспечение реагирования в установленном порядке на инциденты информационной безопасности обучающихся (воспитанников) с использованием Единого 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</w:t>
            </w:r>
            <w:r>
              <w:lastRenderedPageBreak/>
              <w:t>запрещено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>6.3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Организация систематической проверки библиотечных фондов на предмет наличия в них материалов экстремистского характера в соответствии с Федеральным списком экстремистских материалов, ведение которого осуществляется Министерством юстиции Российской Федерации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6.4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proofErr w:type="gramStart"/>
            <w:r>
              <w:t>Организация проведения в образовательных организациях профилактической работы, направленной на формирование у обучающихся правосознания, положительных нравственных качеств и навыков информационной безопасности, а также комплексной работы с родителями и законными представителями несовершеннолетних по разъяснению им методов обеспечения защиты детей в сети «Интернет»</w:t>
            </w:r>
            <w:proofErr w:type="gramEnd"/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В течение 2025/2026 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6.5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Организация работы по осуществлению систематического мониторинга участия обучающихся образовательных организаций в </w:t>
            </w:r>
            <w:proofErr w:type="gramStart"/>
            <w:r>
              <w:t>интернет-сообществах</w:t>
            </w:r>
            <w:proofErr w:type="gramEnd"/>
            <w:r>
              <w:t>, культивирующих идеологию насилия и убийств в отношении несовершеннолетних, а в случае выявления таких фактов:</w:t>
            </w:r>
          </w:p>
          <w:p w:rsidR="00E17B90" w:rsidRDefault="00E47DF8">
            <w:pPr>
              <w:tabs>
                <w:tab w:val="left" w:pos="1460"/>
              </w:tabs>
              <w:jc w:val="both"/>
            </w:pPr>
            <w:proofErr w:type="gramStart"/>
            <w:r>
              <w:t>а) своевременное проведение профилактических мероприятий с обучающимися образовательных организаций, состоящими в интернет-сообществах, культивирующих идеологию насилия и убийств в отношении несовершеннолетних, и их родителями (законными представителями) с обязательным привлечением к проводимой работе органов и учреждений системы профилактики и психологических служб;</w:t>
            </w:r>
            <w:proofErr w:type="gramEnd"/>
          </w:p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б) незамедлительное направление информации в Управление </w:t>
            </w:r>
            <w:proofErr w:type="spellStart"/>
            <w:r>
              <w:t>Роскомнадзора</w:t>
            </w:r>
            <w:proofErr w:type="spellEnd"/>
            <w:r>
              <w:t xml:space="preserve"> по Республике Коми и территориальные органы Министерства внутренних дел по Республике Коми для принятия мер по блокировке </w:t>
            </w:r>
            <w:proofErr w:type="gramStart"/>
            <w:r>
              <w:t>интернет-сообществ</w:t>
            </w:r>
            <w:proofErr w:type="gramEnd"/>
            <w:r>
              <w:t>, культивирующих идеологию насилия и убийств в отношении несовершеннолетних, функционирующих в информационно-телекоммуникационной сети «Интернет»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6.6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Размещение в образовательных организациях информации (стендов, плакатов) по предупреждению противоправных действий с использованием информационно-телекоммуникационных технологий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6.7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Организация проведения мероприятий с детьми и их родителями по предупреждению противоправных действий с использованием информационно-телекоммуникационных технологий, повышению культуры безопасности в сети </w:t>
            </w:r>
            <w:r>
              <w:lastRenderedPageBreak/>
              <w:t>«Интернет», уровня финансовой грамотности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>6.8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Обеспечение соблюдения требований к </w:t>
            </w:r>
            <w:proofErr w:type="gramStart"/>
            <w:r>
              <w:t>защите</w:t>
            </w:r>
            <w:proofErr w:type="gramEnd"/>
            <w:r>
              <w:t xml:space="preserve"> обрабатываемой в организации информации ограниченного доступа, в том числе к защите персональных данных и сведений конфиденциального характера (информации, содержащейся в документах и на иных носителях с пометкой «Для служебного пользования»)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6.9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Обеспечение соблюдения требований к защите служебной информации ограниченного распространения, содержащейся в паспорте безопасности и иных документах о состоянии безопасности объекта (территории), служебной информации ограниченного распространения о принимаемых мерах по антитеррористической защищенности объектов (территорий), в том числе:</w:t>
            </w:r>
          </w:p>
          <w:p w:rsidR="00E17B90" w:rsidRDefault="00E47DF8">
            <w:pPr>
              <w:tabs>
                <w:tab w:val="left" w:pos="1460"/>
              </w:tabs>
              <w:jc w:val="both"/>
            </w:pPr>
            <w:r>
              <w:t>а) определение должностных лиц, ответственных за хранение паспорта безопасности объекта (территории) и иных документов объекта (территории), в том числе служебной информации ограниченного распространения о принимаемых мерах по его антитеррористической защищенности;</w:t>
            </w:r>
          </w:p>
          <w:p w:rsidR="00E17B90" w:rsidRDefault="00E47DF8">
            <w:pPr>
              <w:tabs>
                <w:tab w:val="left" w:pos="1460"/>
              </w:tabs>
              <w:jc w:val="both"/>
            </w:pPr>
            <w:r>
              <w:t>б) определение должностных лиц, имеющих право доступа к служебной информации ограниченного распространения, содержащейся в паспорте безопасности объекта (территории) и иных документах объекта (территории), в том числе служебной информации ограниченного распространения о принимаемых мерах по его антитеррористической защищенности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6.10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proofErr w:type="gramStart"/>
            <w:r>
              <w:t>Исключение фактов несанкционированной передачи третьим лицам охраняемой законом тайны, а также фактов публикации в информационно-телекоммуникационной сети «Интернет» и на официальных сайтах организации материалов, содержащих информацию ограниченного доступа (служебную информацию ограниченного распространения), в том числе персональных данных обучающихся (воспитанников), их родителей (законных представителей) и работников в случаях, если субъектами персональных данных не выражено согласие на такую обработку их персональных данных, либо</w:t>
            </w:r>
            <w:proofErr w:type="gramEnd"/>
            <w:r>
              <w:t xml:space="preserve"> в иных случаях, установленных законодательством Российской Федерации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6.11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Другие мероприятия по решению руководителя организации по вопросам информационной безопасности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rPr>
                <w:b/>
              </w:rPr>
              <w:t>7. МЕРОПРИЯТИЯ ПО ОБЕСПЕЧЕНИЮ ОХРАНЫ ТРУДА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7.1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Выполнение в полном объеме требований Федерального закона от 30.12.2001 </w:t>
            </w:r>
            <w:r>
              <w:lastRenderedPageBreak/>
              <w:t>№197-ФЗ «Трудовой кодекс Российской Федерации», правил и инструкций по охране труда, в том числе: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 xml:space="preserve">Руководитель </w:t>
            </w:r>
            <w:r>
              <w:lastRenderedPageBreak/>
              <w:t>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>7.2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Обеспечение </w:t>
            </w:r>
            <w:proofErr w:type="gramStart"/>
            <w:r>
              <w:t>проведения специальной оценки условий труда работников организации</w:t>
            </w:r>
            <w:proofErr w:type="gramEnd"/>
            <w:r>
              <w:rPr>
                <w:rStyle w:val="afe"/>
              </w:rPr>
              <w:footnoteReference w:id="14"/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7.3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Организация своевременного прохождения обучения работников организации по вопросам охраны труда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7.4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Обеспечение работников организации индивидуальными и коллективными средствами защиты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7.5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Организация проведения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7.6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Организация расследования и учета несчастных случаев на производстве и профессиональных заболеваний, учет и рассмотрение причин и обстоятельств событий, приведших к возникновению микроповреждений (микротравм)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Незамедлительно при выявлении факта несчастного случая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7.7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Организация </w:t>
            </w:r>
            <w:proofErr w:type="gramStart"/>
            <w:r>
              <w:t>контроля за</w:t>
            </w:r>
            <w:proofErr w:type="gramEnd"/>
            <w:r>
              <w:t xml:space="preserve"> состоянием условий труда на рабочих местах, соблюдением работниками требований охраны труда, а также за правильностью применения ими средств индивидуальной и коллективной защиты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7.8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Организация профилактической работы с обучающимися (воспитанниками) организаций по вопросам охраны труда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7.9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Организация расследования и учета несчастных случаев с обучающимися (воспитанниками) во время пребывания в организации</w:t>
            </w:r>
            <w:r>
              <w:rPr>
                <w:rStyle w:val="afe"/>
              </w:rPr>
              <w:footnoteReference w:id="15"/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Незамедлительно при выявлении факта несчастного случая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7.10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Другие мероприятия по решению руководителя организации по вопросам охраны труда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rPr>
                <w:b/>
              </w:rPr>
              <w:t>8. МЕРОПРИЯТИЯ ПО ПРОТИВОДЕЙСТВИЮ РАСПРОСТРАНЕНИЮ ИДЕОЛОГИИ ТЕРРОРИЗМА И ЭКСТРЕМИЗМА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8.1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Организация в образовательных организациях мероприятий, предусмотренных комплексными планами противодействия распространению идеологии терроризма </w:t>
            </w:r>
            <w:r>
              <w:lastRenderedPageBreak/>
              <w:t>в Российской Федерации и в Республике Коми</w:t>
            </w:r>
            <w:r>
              <w:rPr>
                <w:vertAlign w:val="superscript"/>
              </w:rPr>
              <w:footnoteReference w:id="16"/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В течение 2025/2026 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>8.2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Организация информационного сопровождения мероприятий в рамках </w:t>
            </w:r>
            <w:proofErr w:type="gramStart"/>
            <w:r>
              <w:t>выполнения Комплексного плана противодействия идеологии терроризма</w:t>
            </w:r>
            <w:proofErr w:type="gramEnd"/>
            <w:r>
              <w:t xml:space="preserve"> в Российской Федерации на 2024-2028 годы, в том числе:</w:t>
            </w:r>
          </w:p>
          <w:p w:rsidR="00E17B90" w:rsidRDefault="00E47DF8">
            <w:pPr>
              <w:tabs>
                <w:tab w:val="left" w:pos="1460"/>
              </w:tabs>
              <w:jc w:val="both"/>
            </w:pPr>
            <w:r>
              <w:t>– проведение в образовательных организациях занятий по воспитанию патриотизма, культуры мирного поведения, межнациональной (межэтнической)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 (в том числе вовлечению в экстремистскую деятельность) всеми законными способами;</w:t>
            </w:r>
          </w:p>
          <w:p w:rsidR="00E17B90" w:rsidRDefault="00E47DF8">
            <w:pPr>
              <w:tabs>
                <w:tab w:val="left" w:pos="1460"/>
              </w:tabs>
              <w:jc w:val="both"/>
            </w:pPr>
            <w:r>
              <w:t>– включение в учебные планы, учебно-методические материалы учебных предметов, направленных на воспитание традиционных российских духовно-нравственных ценностей, культуры межнационального (межэтнического) и межконфессионального общения, формирование у детей и молодежи на всех этапах образовательного процесса общероссийской гражданской идентичности, патриотизма, гражданской ответственности, чувства гордости за историю России;</w:t>
            </w:r>
          </w:p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– проведение мониторинга </w:t>
            </w:r>
            <w:proofErr w:type="spellStart"/>
            <w:r>
              <w:t>девиантного</w:t>
            </w:r>
            <w:proofErr w:type="spellEnd"/>
            <w:r>
              <w:t xml:space="preserve"> поведения молодежи, социологических исследований социальной обстановки в образовательных организациях, а также молодежных субкультур в целях своевременного выявления и недопущения распространения экстремистской идеологии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В течение 2025/2026 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8.3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деятельностью неформальных молодежных группировок и национальных сообществ (установление лидеров, активных членов, задач и характера активности)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8.4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proofErr w:type="gramStart"/>
            <w:r>
              <w:t xml:space="preserve">Организация систематической работы по выявлению влияния идеологии терроризма и экстремизма на обучающихся (воспитанников) и в случае выявления таких фактов незамедлительно принимать меры адресного профилактического характера с обязательным привлечением к проводимой работе органов и учреждений системы профилактики и психологических служб, а также меры по информированию территориальных органов Министерства внутренних дел по </w:t>
            </w:r>
            <w:r>
              <w:lastRenderedPageBreak/>
              <w:t>Республике Коми и Управления ФСБ России по Республике Коми в</w:t>
            </w:r>
            <w:proofErr w:type="gramEnd"/>
            <w:r>
              <w:t xml:space="preserve"> </w:t>
            </w:r>
            <w:proofErr w:type="gramStart"/>
            <w:r>
              <w:t>порядке</w:t>
            </w:r>
            <w:proofErr w:type="gramEnd"/>
            <w:r>
              <w:t>, определенном планом взаимодействия</w:t>
            </w:r>
            <w:r>
              <w:rPr>
                <w:rStyle w:val="afe"/>
              </w:rPr>
              <w:footnoteReference w:id="17"/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trHeight w:val="276"/>
          <w:jc w:val="center"/>
        </w:trPr>
        <w:tc>
          <w:tcPr>
            <w:tcW w:w="266" w:type="pct"/>
            <w:vMerge w:val="restart"/>
            <w:shd w:val="clear" w:color="FFFFFF" w:fill="FFFFFF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>8.5</w:t>
            </w:r>
          </w:p>
        </w:tc>
        <w:tc>
          <w:tcPr>
            <w:tcW w:w="3064" w:type="pct"/>
            <w:vMerge w:val="restart"/>
            <w:shd w:val="clear" w:color="FFFFFF" w:fill="FFFFFF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rPr>
                <w:color w:val="000000"/>
                <w:spacing w:val="-2"/>
              </w:rPr>
              <w:t>И</w:t>
            </w:r>
            <w:r>
              <w:rPr>
                <w:color w:val="000000"/>
                <w:spacing w:val="-2"/>
                <w:highlight w:val="white"/>
              </w:rPr>
              <w:t xml:space="preserve">нформирование Министерства образования и науки Республики Коми об обучающихся, подверженных или в отношении которых усматриваются признаки вовлечения в экстремистскую или террористическую деятельность </w:t>
            </w:r>
          </w:p>
        </w:tc>
        <w:tc>
          <w:tcPr>
            <w:tcW w:w="678" w:type="pct"/>
            <w:vMerge w:val="restart"/>
            <w:shd w:val="clear" w:color="FFFFFF" w:fill="FFFFFF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vMerge w:val="restart"/>
            <w:shd w:val="clear" w:color="FFFFFF" w:fill="FFFFFF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Незамедлительно при выявлении фактов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8.6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Другие мероприятия по решению руководителя организации по вопросам противодействия распространению идеологии терроризма и экстремизма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  <w:rPr>
                <w:b/>
              </w:rPr>
            </w:pPr>
            <w:r>
              <w:rPr>
                <w:b/>
              </w:rPr>
              <w:t>9. ПРОВЕДЕНИЕ УЧЕНИЙ, ТРЕНИРОВОК И ИНСТРУКТАЖЕЙ, ОРГАНИЗАЦИЯ ОБУЧЕНИЯ РАБОТНИКОВ ОРГАНИЗАЦИЙ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9.1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Организация своевременного обучения (подготовки) работников организации по вопросам пожарной безопасности, гражданской обороны, защиты от чрезвычайных ситуаций природного и техногенного характера, </w:t>
            </w:r>
            <w:r>
              <w:rPr>
                <w:lang w:val="ru"/>
              </w:rPr>
              <w:t>противодействия экстремизму и терроризму</w:t>
            </w:r>
            <w:r>
              <w:t>, охраны труда, в том числе:</w:t>
            </w:r>
          </w:p>
          <w:p w:rsidR="00E17B90" w:rsidRDefault="00E47DF8">
            <w:pPr>
              <w:tabs>
                <w:tab w:val="left" w:pos="1460"/>
              </w:tabs>
              <w:jc w:val="both"/>
            </w:pPr>
            <w:r>
              <w:t>– проведение инструктажей и бесед;</w:t>
            </w:r>
          </w:p>
          <w:p w:rsidR="00E17B90" w:rsidRDefault="00E47DF8">
            <w:pPr>
              <w:tabs>
                <w:tab w:val="left" w:pos="1460"/>
              </w:tabs>
              <w:jc w:val="both"/>
            </w:pPr>
            <w:r>
              <w:t>– проведение проверки знаний и допуск к самостоятельной работе;</w:t>
            </w:r>
          </w:p>
          <w:p w:rsidR="00E17B90" w:rsidRDefault="00E47DF8">
            <w:pPr>
              <w:tabs>
                <w:tab w:val="left" w:pos="1460"/>
              </w:tabs>
              <w:jc w:val="both"/>
            </w:pPr>
            <w:r>
              <w:t>– проведение тренировок по быстрой и безопасной эвакуации в случае возникновения чрезвычайной ситуации, в том числе пожара;</w:t>
            </w:r>
          </w:p>
          <w:p w:rsidR="00E17B90" w:rsidRDefault="00E47DF8">
            <w:pPr>
              <w:tabs>
                <w:tab w:val="left" w:pos="1460"/>
              </w:tabs>
              <w:jc w:val="both"/>
            </w:pPr>
            <w:r>
              <w:t>– проведение занятий по действиям работников организации при срабатывании автоматических систем противопожарной защиты и действиям в случае возникновения чрезвычайной ситуации, в том числе пожара;</w:t>
            </w:r>
          </w:p>
          <w:p w:rsidR="00E17B90" w:rsidRDefault="00E47DF8">
            <w:pPr>
              <w:tabs>
                <w:tab w:val="left" w:pos="1460"/>
              </w:tabs>
              <w:jc w:val="both"/>
            </w:pPr>
            <w:r>
              <w:t>– обучение персонала объектов защиты по применению первичных средств пожаротушения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 планам организации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9.2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Проведение учений, тренировок, инструктажей и практических занятий с работниками по действиям при обнаружении посторонних лиц и подозрительных предметов, а также при угрозе совершения террористического акта</w:t>
            </w:r>
            <w:r>
              <w:rPr>
                <w:vertAlign w:val="superscript"/>
              </w:rPr>
              <w:footnoteReference w:id="18"/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 планам организации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>9.3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proofErr w:type="gramStart"/>
            <w:r>
              <w:t>Организация обучения не менее 10 % педагогических работников по открытому онлайн-курсу «Обеспечение безопасности детей на водных объектах в летний период», реализуемому на образовательной платформе ГОУДПО «Коми республиканский институт развития образования» «Единая система электронного обучения» (https://edu.rkomi.ru/course/index.php?categoryid=33) в дистанционной форме без отрыва от основного места работы</w:t>
            </w:r>
            <w:proofErr w:type="gramEnd"/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В течение 2025/2026 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9.4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proofErr w:type="gramStart"/>
            <w:r>
              <w:t>Организация обучения не менее 10% педагогических работников по открытому онлайн-курсу «Организация работы по формированию у обучающихся навыков безопасного участия в дорожном движении», реализуемому на образовательной платформе ГОУДПО «Коми республиканский институт развития образования» «Единая система электронного обучения» (https://edu.rkomi.ru/course/index.php?categoryid=33) в дистанционной форме без отрыва от основного места работы (обучение бесплатное)</w:t>
            </w:r>
            <w:proofErr w:type="gramEnd"/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В течение 2025/2026 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9.5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proofErr w:type="gramStart"/>
            <w:r>
              <w:t>Организация обучения не менее 10 % педагогических работников образовательных организаций по открытому онлайн-курсу «Противодействие распространению идеологии терроризма в образовательных организациях», реализуемому на образовательной платформе ГОУДПО «Коми республиканский институт развития образования» «Единая система электронного обучения» (https://edu.rkomi.ru/course/index.php?categoryid=33) в дистанционной форме без отрыва от основного места работы</w:t>
            </w:r>
            <w:proofErr w:type="gramEnd"/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В течение 2025/2026 учебного года</w:t>
            </w:r>
          </w:p>
        </w:tc>
      </w:tr>
      <w:tr w:rsidR="00E17B90">
        <w:trPr>
          <w:trHeight w:val="276"/>
          <w:jc w:val="center"/>
        </w:trPr>
        <w:tc>
          <w:tcPr>
            <w:tcW w:w="266" w:type="pct"/>
            <w:vMerge w:val="restart"/>
            <w:shd w:val="clear" w:color="FFFFFF" w:fill="FFFFFF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9.6</w:t>
            </w:r>
          </w:p>
        </w:tc>
        <w:tc>
          <w:tcPr>
            <w:tcW w:w="3064" w:type="pct"/>
            <w:vMerge w:val="restart"/>
            <w:shd w:val="clear" w:color="FFFFFF" w:fill="FFFFFF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proofErr w:type="gramStart"/>
            <w:r>
              <w:t>Организация обучения педагогических работников образовательных организаций по открытому онлайн-курсу «И</w:t>
            </w:r>
            <w:r>
              <w:rPr>
                <w:color w:val="000000"/>
                <w:spacing w:val="-2"/>
                <w:highlight w:val="white"/>
              </w:rPr>
              <w:t>нформационная безопасность и профилактика преступлений с использованием ИКТ</w:t>
            </w:r>
            <w:r>
              <w:t>», реализуемому на образовательной платформе ГОУДПО «Коми республиканский институт развития образования» «Единая система электронного обучения» в дистанционной форме без отрыва от основного места работы</w:t>
            </w:r>
            <w:r>
              <w:rPr>
                <w:rStyle w:val="afe"/>
              </w:rPr>
              <w:footnoteReference w:id="19"/>
            </w:r>
            <w:proofErr w:type="gramEnd"/>
          </w:p>
        </w:tc>
        <w:tc>
          <w:tcPr>
            <w:tcW w:w="678" w:type="pct"/>
            <w:vMerge w:val="restart"/>
            <w:shd w:val="clear" w:color="FFFFFF" w:fill="FFFFFF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  <w:p w:rsidR="00E17B90" w:rsidRDefault="00E17B90">
            <w:pPr>
              <w:tabs>
                <w:tab w:val="left" w:pos="1460"/>
              </w:tabs>
              <w:jc w:val="center"/>
            </w:pPr>
          </w:p>
        </w:tc>
        <w:tc>
          <w:tcPr>
            <w:tcW w:w="992" w:type="pct"/>
            <w:vMerge w:val="restart"/>
            <w:shd w:val="clear" w:color="FFFFFF" w:fill="FFFFFF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В течение 2025/2026 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9.7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Другие мероприятия по решению руководителя организации 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 xml:space="preserve">Руководитель </w:t>
            </w:r>
            <w:r>
              <w:lastRenderedPageBreak/>
              <w:t>организации</w:t>
            </w:r>
          </w:p>
          <w:p w:rsidR="00E17B90" w:rsidRDefault="00E17B90">
            <w:pPr>
              <w:tabs>
                <w:tab w:val="left" w:pos="1460"/>
              </w:tabs>
              <w:jc w:val="center"/>
            </w:pPr>
          </w:p>
          <w:p w:rsidR="00E17B90" w:rsidRDefault="00E17B90">
            <w:pPr>
              <w:tabs>
                <w:tab w:val="left" w:pos="1460"/>
              </w:tabs>
              <w:jc w:val="center"/>
            </w:pP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>Постоянно</w:t>
            </w:r>
          </w:p>
        </w:tc>
      </w:tr>
      <w:tr w:rsidR="00E17B90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10. МЕРОПРИЯТИЯ ПО УСИЛЕНИЮ МЕР БЕЗОПАСНОСТИ ПРИ ПОДГОТОВКЕ И ПРОВЕДЕНИИ ПРАЗДНИЧНЫХ МЕРОПРИЯТИЙ, КУЛЬТУРНО-ЗРЕЛИЩНЫХ, СПОРТИВНЫХ И ИНЫХ ПУБЛИЧНЫХ И МАССОВЫХ МЕРОПРИЯТИЙ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10.1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Организация дежурства руководящего состава в целях своевременного реагирования на изменения оперативной обстановки, возможные предпосылки угроз террористического характера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Заблаговременно перед проведением праздничных, культурно-зрелищных и иных массовых мероприятий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10.2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Назначение ответственных лиц за реализацию поставленных задач, проведение с ними занятий по практическим действиям в случае возникновения чрезвычайных ситуаций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Заблаговременно перед проведением праздничных, культурно-зрелищных и иных массовых мероприятий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10.3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Организация проведения внеплановых инструктажей с работниками организации по технике безопасности, по действиям персонала при угрозе возникновения и при чрезвычайных ситуациях, по вопросам организации мер антитеррористической защищенности, в том числе по порядку действий при возникновении угроз террористического характера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Заблаговременно перед проведением праздничных, культурно-зрелищных и иных массовых мероприятий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10.4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Организация проведения внеплановых инструктажей и (или) занятий с работниками частных охранных организаций, сотрудниками организации, осуществляющими физическую охрану (в случае отсутствия квалифицированной физической охраны) по действиям в случае возникновения и при возникновении чрезвычайных ситуаций, в том числе пожара, вооруженного нападения, размещения взрывного устройства, захвата заложников 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Заблаговременно перед проведением праздничных, культурно-зрелищных и иных массовых мероприятий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10.5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Обеспечение сохранности и бесперебойного функционирования систем жизнеобеспечения зданий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Заблаговременно перед проведением праздничных, культурно-зрелищных и иных массовых мероприятий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10.6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Проведение внеплановой проверки состояния систем автоматической </w:t>
            </w:r>
            <w:r>
              <w:lastRenderedPageBreak/>
              <w:t>противопожарной защиты и систем оповещения и управления эвакуацией людей при пожаре, проверок состояния наружного противопожарного водоснабжения, проверок состояния эвакуационных путей и выходов, электрооборудования и электрических сетей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 xml:space="preserve">Руководитель </w:t>
            </w:r>
            <w:r>
              <w:lastRenderedPageBreak/>
              <w:t>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 xml:space="preserve">Заблаговременно перед </w:t>
            </w:r>
            <w:r>
              <w:lastRenderedPageBreak/>
              <w:t>проведением праздничных, культурно-зрелищных и иных массовых мероприятий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>10.7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Другие мероприятия по обеспечению безопасности по решению руководителя организации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Заблаговременно перед проведением и в период проведения праздничных, культурно-зрелищных и иных массовых мероприятий</w:t>
            </w:r>
          </w:p>
        </w:tc>
      </w:tr>
      <w:tr w:rsidR="00E17B90">
        <w:trPr>
          <w:trHeight w:val="44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  <w:rPr>
                <w:b/>
              </w:rPr>
            </w:pPr>
            <w:r>
              <w:rPr>
                <w:b/>
              </w:rPr>
              <w:t>11. МЕРОПРИЯТИЯ ОБЩЕПРОФИЛАКТИЧЕСКОГО ХАРАКТЕРА И МЕРОПРИЯТИЯ ПО ПРЕДУПРЕЖДЕНИЮ ТРАВМАТИЗМА И ГИБЕЛИ ДЕТЕЙ ОТ ВНЕШНИХ ПРИЧИН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11.1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Проведение мероприятий, посвященных Дню солидарности в борьбе с терроризмом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4 сентября 2025 года</w:t>
            </w:r>
          </w:p>
          <w:p w:rsidR="00E17B90" w:rsidRDefault="00E17B90">
            <w:pPr>
              <w:tabs>
                <w:tab w:val="left" w:pos="1460"/>
              </w:tabs>
              <w:jc w:val="center"/>
            </w:pP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rPr>
                <w:lang w:val="en-US"/>
              </w:rPr>
              <w:t>11</w:t>
            </w:r>
            <w:r>
              <w:t>.2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proofErr w:type="gramStart"/>
            <w:r>
              <w:t xml:space="preserve">Организация участия обучающихся во Всероссийских открытых уроках культуры безопасности </w:t>
            </w:r>
            <w:proofErr w:type="gramEnd"/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В течение 2025/2026 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11.3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Организация участия обучающихся в Едином уроке безопасности в сети «Интернет», «Уроках цифры»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  <w:rPr>
                <w:highlight w:val="yellow"/>
              </w:rPr>
            </w:pPr>
            <w:r>
              <w:t>В течение 2025/2026 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11.4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Организация участия обучающихся и их родителей (законных представителей) в профилактических мероприятиях по безопасности дорожного движения «Внимание – дети!», «Неделя безопасности» и др.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В течение 2025/2026 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11.5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Участие в мероприятиях, проводимых в рамках Всероссийской акции «Безопасность детства» (зимний и летний этапы)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В течение 2025/2026 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11.6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Проведение мероприятий в рамках месячников безопасности по пожарной безопасности, безопасности на водных объектах, безопасности дорожного движения, гражданской обороне и предупреждению чрезвычайных ситуаций, противодействию терроризму и экстремизму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В периоды с 1 сентября по 15 октября 2025 года и с 1 по 31 марта 2026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11.7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Организация проведения ежедневных профилактических бесед («минуток безопасности») по основам безопасного участия в дорожном движении с </w:t>
            </w:r>
            <w:proofErr w:type="gramStart"/>
            <w:r>
              <w:t>обучающимися</w:t>
            </w:r>
            <w:proofErr w:type="gramEnd"/>
            <w:r>
              <w:t xml:space="preserve"> общеобразовательных организаций после окончания учебных занятий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 xml:space="preserve">В период проведения профилактических акций 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lastRenderedPageBreak/>
              <w:t>11.8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Проведение профилактических мероприятий с обучающимися (воспитанниками) по предупреждению несчастных случаев на льду, на воде, на берегах рек и озер, в том числе с участием представителей Государственной инспекции по маломерным судам Республики Коми и других заинтересованных органов и организаций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В течение 2025/2026 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11.9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Обеспечение взаимодействия с сотрудниками территориальных органов федеральных органов исполнительной власти Российской Федерации (Государственная инспекция безопасности дорожного движения, МЧС России, Государственная инспекция маломерных судов и др.) в проведении профилактических и иных мероприятий 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В течение 2025/2026 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11.10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Организация трансляции на интерактивных и телевизионных панелях (в рекреациях, холлах, вестибюлях и др.) и посредством систем громкоговорящей связи («школьного радио») видеороликов и информационных сообщений, посвященных актуальным вопросам обеспечения безопасности несовершеннолетних, подобранных с учетом сезонной специфики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В течение 2025/2026 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11.11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Реализация профилактических мероприятий с родителями (законными представителями) обучающихся в рамках общешкольных родительских собраний с подбором видеоматериала о транспортных происшествиях с участием несовершеннолетних, несчастных случаях на воде и при пожаре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В течение 2025/2026 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11.12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Организация непрерывной разъяснительной работы среди родителей несовершеннолетних детей об обязательном ношении детьми светоотражающих элементов (</w:t>
            </w:r>
            <w:proofErr w:type="spellStart"/>
            <w:r>
              <w:t>фликеров</w:t>
            </w:r>
            <w:proofErr w:type="spellEnd"/>
            <w:r>
              <w:t>)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Постоянно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11.13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Организация работы инициативных групп граждан «Родительский патруль» по вопросам профилактики детского травматизма и гибели детей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В течение 2025/2026 учебного года</w:t>
            </w:r>
          </w:p>
        </w:tc>
      </w:tr>
      <w:tr w:rsidR="00E17B90">
        <w:trPr>
          <w:trHeight w:val="276"/>
          <w:jc w:val="center"/>
        </w:trPr>
        <w:tc>
          <w:tcPr>
            <w:tcW w:w="266" w:type="pct"/>
            <w:vMerge w:val="restart"/>
            <w:shd w:val="clear" w:color="FFFFFF" w:fill="FFFFFF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11.14</w:t>
            </w:r>
          </w:p>
        </w:tc>
        <w:tc>
          <w:tcPr>
            <w:tcW w:w="3064" w:type="pct"/>
            <w:vMerge w:val="restart"/>
            <w:shd w:val="clear" w:color="FFFFFF" w:fill="FFFFFF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 xml:space="preserve">Организация </w:t>
            </w:r>
            <w:r>
              <w:rPr>
                <w:color w:val="000000"/>
                <w:spacing w:val="-2"/>
                <w:highlight w:val="white"/>
              </w:rPr>
              <w:t>обучения детей финансовой грамотности, а также профилактики преступлений с использованием информационно-коммуникационных технологий</w:t>
            </w:r>
          </w:p>
        </w:tc>
        <w:tc>
          <w:tcPr>
            <w:tcW w:w="678" w:type="pct"/>
            <w:vMerge w:val="restart"/>
            <w:shd w:val="clear" w:color="FFFFFF" w:fill="FFFFFF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vMerge w:val="restart"/>
            <w:shd w:val="clear" w:color="FFFFFF" w:fill="FFFFFF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В течение 2025/2026 учебного года</w:t>
            </w:r>
          </w:p>
        </w:tc>
      </w:tr>
      <w:tr w:rsidR="00E17B90">
        <w:trPr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11.15</w:t>
            </w:r>
          </w:p>
        </w:tc>
        <w:tc>
          <w:tcPr>
            <w:tcW w:w="3064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both"/>
            </w:pPr>
            <w:r>
              <w:t>Иные профилактические мероприятия по предупреждению и гибели детей от внешних причин по решению руководителя организации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Руководитель организации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17B90" w:rsidRDefault="00E47DF8">
            <w:pPr>
              <w:tabs>
                <w:tab w:val="left" w:pos="1460"/>
              </w:tabs>
              <w:jc w:val="center"/>
            </w:pPr>
            <w:r>
              <w:t>В течение 2025/2026 учебного года</w:t>
            </w:r>
          </w:p>
        </w:tc>
      </w:tr>
    </w:tbl>
    <w:p w:rsidR="00E17B90" w:rsidRDefault="00E17B90">
      <w:pPr>
        <w:rPr>
          <w:color w:val="4472C4" w:themeColor="accent1"/>
        </w:rPr>
      </w:pPr>
    </w:p>
    <w:sectPr w:rsidR="00E17B90">
      <w:headerReference w:type="default" r:id="rId9"/>
      <w:footerReference w:type="even" r:id="rId10"/>
      <w:footerReference w:type="default" r:id="rId11"/>
      <w:pgSz w:w="16838" w:h="11906" w:orient="landscape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3A9" w:rsidRDefault="00D703A9">
      <w:r>
        <w:separator/>
      </w:r>
    </w:p>
  </w:endnote>
  <w:endnote w:type="continuationSeparator" w:id="0">
    <w:p w:rsidR="00D703A9" w:rsidRDefault="00D70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B90" w:rsidRDefault="00E47DF8">
    <w:pPr>
      <w:pStyle w:val="ad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E17B90" w:rsidRDefault="00E17B9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B90" w:rsidRDefault="00E17B90">
    <w:pPr>
      <w:pStyle w:val="ad"/>
      <w:tabs>
        <w:tab w:val="left" w:pos="855"/>
        <w:tab w:val="left" w:pos="12300"/>
        <w:tab w:val="right" w:pos="145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3A9" w:rsidRDefault="00D703A9">
      <w:r>
        <w:separator/>
      </w:r>
    </w:p>
  </w:footnote>
  <w:footnote w:type="continuationSeparator" w:id="0">
    <w:p w:rsidR="00D703A9" w:rsidRDefault="00D703A9">
      <w:r>
        <w:continuationSeparator/>
      </w:r>
    </w:p>
  </w:footnote>
  <w:footnote w:id="1">
    <w:p w:rsidR="00E17B90" w:rsidRDefault="00E47DF8">
      <w:pPr>
        <w:pStyle w:val="afc"/>
        <w:jc w:val="both"/>
        <w:rPr>
          <w:color w:val="5B9BD5"/>
        </w:rPr>
      </w:pPr>
      <w:r>
        <w:rPr>
          <w:rStyle w:val="afe"/>
        </w:rPr>
        <w:footnoteRef/>
      </w:r>
      <w:r>
        <w:t xml:space="preserve"> подпункт «а» пункта 24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утвержденных постановлением Правительства Российской Федерации от 02.08.2019 № 1006</w:t>
      </w:r>
    </w:p>
  </w:footnote>
  <w:footnote w:id="2">
    <w:p w:rsidR="00E17B90" w:rsidRDefault="00E47DF8">
      <w:pPr>
        <w:pStyle w:val="afc"/>
      </w:pPr>
      <w:r>
        <w:rPr>
          <w:rStyle w:val="afe"/>
        </w:rPr>
        <w:footnoteRef/>
      </w:r>
      <w:r>
        <w:t xml:space="preserve"> протокол Антитеррористической комиссии Республики Коми от 15.05.2021 №2</w:t>
      </w:r>
    </w:p>
  </w:footnote>
  <w:footnote w:id="3">
    <w:p w:rsidR="00E17B90" w:rsidRDefault="00E47DF8">
      <w:pPr>
        <w:pStyle w:val="afc"/>
        <w:jc w:val="both"/>
      </w:pPr>
      <w:r>
        <w:rPr>
          <w:rStyle w:val="afe"/>
        </w:rPr>
        <w:footnoteRef/>
      </w:r>
      <w:r>
        <w:t xml:space="preserve"> протокол Антитеррористической комиссии Республики Коми от 15.05.2021 №2</w:t>
      </w:r>
    </w:p>
  </w:footnote>
  <w:footnote w:id="4">
    <w:p w:rsidR="00E17B90" w:rsidRDefault="00E47DF8">
      <w:pPr>
        <w:pStyle w:val="afc"/>
        <w:jc w:val="both"/>
      </w:pPr>
      <w:r>
        <w:rPr>
          <w:rStyle w:val="afe"/>
        </w:rPr>
        <w:footnoteRef/>
      </w:r>
      <w:r>
        <w:t xml:space="preserve"> пункт 4 Правил противопожарного режима в Российской Федерации, утвержденных постановлением Правительства Российской Федерации от 16.09.2020 № 1479</w:t>
      </w:r>
    </w:p>
  </w:footnote>
  <w:footnote w:id="5">
    <w:p w:rsidR="00E17B90" w:rsidRDefault="00E47DF8">
      <w:pPr>
        <w:pStyle w:val="afc"/>
        <w:jc w:val="both"/>
      </w:pPr>
      <w:r>
        <w:rPr>
          <w:rStyle w:val="afe"/>
        </w:rPr>
        <w:footnoteRef/>
      </w:r>
      <w:r>
        <w:t xml:space="preserve"> пункт 15 статьи 2 Федерального закона от 22.07.2008 №123-ФЗ «Технический регламент о требованиях пожарной безопасности»</w:t>
      </w:r>
    </w:p>
  </w:footnote>
  <w:footnote w:id="6">
    <w:p w:rsidR="00E17B90" w:rsidRDefault="00E47DF8">
      <w:pPr>
        <w:pStyle w:val="afc"/>
        <w:jc w:val="both"/>
      </w:pPr>
      <w:r>
        <w:rPr>
          <w:rStyle w:val="afe"/>
        </w:rPr>
        <w:footnoteRef/>
      </w:r>
      <w:r>
        <w:t xml:space="preserve"> </w:t>
      </w:r>
      <w:proofErr w:type="gramStart"/>
      <w:r>
        <w:t>пункт 2 Положения о создании (назначении) в организациях структурных подразделений (работников), уполномоченных на решение задач в области гражданской обороны, утвержденного постановлением Правительства Российской Федерации от 10.07.1999 № 782; пункт 5.1 приказа МЧС России от 23.05.2017 № 230 «Об утверждении Положения об уполномоченных на решение задач в области гражданской обороны структурных подразделениях (работниках) организаций»</w:t>
      </w:r>
      <w:proofErr w:type="gramEnd"/>
    </w:p>
  </w:footnote>
  <w:footnote w:id="7">
    <w:p w:rsidR="00E17B90" w:rsidRDefault="00E47DF8">
      <w:pPr>
        <w:pStyle w:val="afc"/>
        <w:jc w:val="both"/>
      </w:pPr>
      <w:r>
        <w:rPr>
          <w:rStyle w:val="afe"/>
        </w:rPr>
        <w:footnoteRef/>
      </w:r>
      <w:r>
        <w:t xml:space="preserve"> пункт 2 статьи 20 Федерального закона от 10.12.1995 № 196-ФЗ «О безопасности дорожного движения»</w:t>
      </w:r>
    </w:p>
  </w:footnote>
  <w:footnote w:id="8">
    <w:p w:rsidR="00E17B90" w:rsidRDefault="00E47DF8">
      <w:pPr>
        <w:pStyle w:val="afc"/>
        <w:jc w:val="both"/>
      </w:pPr>
      <w:r>
        <w:rPr>
          <w:rStyle w:val="afe"/>
        </w:rPr>
        <w:footnoteRef/>
      </w:r>
      <w:r>
        <w:t xml:space="preserve"> статья 16 Федерального закона от 27.07.2006 № 149-ФЗ «Об информации, информационных технологиях и о защите информации», часть 1 статьи 22.1 Федерального закона от 27.07.2006 № 152-ФЗ «О персональных данных»</w:t>
      </w:r>
    </w:p>
  </w:footnote>
  <w:footnote w:id="9">
    <w:p w:rsidR="00E17B90" w:rsidRDefault="00E47DF8">
      <w:pPr>
        <w:pStyle w:val="afc"/>
        <w:jc w:val="both"/>
        <w:rPr>
          <w:color w:val="000000" w:themeColor="text1"/>
        </w:rPr>
      </w:pPr>
      <w:r>
        <w:rPr>
          <w:rStyle w:val="afe"/>
        </w:rPr>
        <w:footnoteRef/>
      </w:r>
      <w:r>
        <w:t xml:space="preserve"> </w:t>
      </w:r>
      <w:r>
        <w:rPr>
          <w:color w:val="000000" w:themeColor="text1"/>
        </w:rPr>
        <w:t xml:space="preserve">Федеральный закон от 29.12.2010 № 436-ФЗ «О защите детей от информации, причиняющей вред их здоровью и развитию», Федеральный закон от  29.12.2012 №273-ФЗ «Об образовании в Российской Федерации» </w:t>
      </w:r>
    </w:p>
  </w:footnote>
  <w:footnote w:id="10">
    <w:p w:rsidR="00E17B90" w:rsidRDefault="00E47DF8">
      <w:pPr>
        <w:pStyle w:val="afc"/>
        <w:jc w:val="both"/>
      </w:pPr>
      <w:r>
        <w:rPr>
          <w:rStyle w:val="afe"/>
        </w:rPr>
        <w:footnoteRef/>
      </w:r>
      <w:r>
        <w:t xml:space="preserve"> статья 223 Федерального закона от 30.12.2001 №197-ФЗ «Трудовой кодекс Российской Федерации»</w:t>
      </w:r>
    </w:p>
  </w:footnote>
  <w:footnote w:id="11">
    <w:p w:rsidR="00E17B90" w:rsidRDefault="00E47DF8">
      <w:pPr>
        <w:pStyle w:val="afc"/>
      </w:pPr>
      <w:r>
        <w:rPr>
          <w:rStyle w:val="afe"/>
        </w:rPr>
        <w:footnoteRef/>
      </w:r>
      <w:r>
        <w:t xml:space="preserve"> пункт 8 Правил технической эксплуатации электроустановок потребителей электрической энергии, утвержденных приказом Министерства энергетики Российской Федерации от 12.08.2022 №811</w:t>
      </w:r>
    </w:p>
  </w:footnote>
  <w:footnote w:id="12">
    <w:p w:rsidR="00E17B90" w:rsidRDefault="00E47DF8">
      <w:pPr>
        <w:pStyle w:val="afc"/>
        <w:jc w:val="both"/>
      </w:pPr>
      <w:r>
        <w:rPr>
          <w:rStyle w:val="afe"/>
        </w:rPr>
        <w:footnoteRef/>
      </w:r>
      <w:r>
        <w:t xml:space="preserve"> Для организаций, относящихся к сфере деятельности Министерства просвещения Российской Федерации в соответствии с постановлением Правительства Российской Федерации от 02.08.2019 № 1006</w:t>
      </w:r>
    </w:p>
  </w:footnote>
  <w:footnote w:id="13">
    <w:p w:rsidR="00E17B90" w:rsidRDefault="00E47DF8">
      <w:pPr>
        <w:pStyle w:val="afc"/>
      </w:pPr>
      <w:r>
        <w:rPr>
          <w:rStyle w:val="afe"/>
        </w:rPr>
        <w:footnoteRef/>
      </w:r>
      <w:r>
        <w:t xml:space="preserve"> Для организаций, имеющих детские оздоровительные лагеря или детские площадки</w:t>
      </w:r>
    </w:p>
  </w:footnote>
  <w:footnote w:id="14">
    <w:p w:rsidR="00E17B90" w:rsidRDefault="00E47DF8">
      <w:pPr>
        <w:pStyle w:val="afc"/>
        <w:jc w:val="both"/>
      </w:pPr>
      <w:r>
        <w:rPr>
          <w:rStyle w:val="afe"/>
        </w:rPr>
        <w:footnoteRef/>
      </w:r>
      <w:r>
        <w:t xml:space="preserve"> статья 214 Федерального закона от 30.12.2001 №197-ФЗ «Трудовой кодекс Российской Федерации», Федеральный закон от 28.12.2013 № 426-ФЗ «О специальной оценке условий труда»</w:t>
      </w:r>
    </w:p>
  </w:footnote>
  <w:footnote w:id="15">
    <w:p w:rsidR="00E17B90" w:rsidRDefault="00E47DF8">
      <w:pPr>
        <w:pStyle w:val="afc"/>
        <w:jc w:val="both"/>
      </w:pPr>
      <w:r>
        <w:rPr>
          <w:rStyle w:val="afe"/>
        </w:rPr>
        <w:footnoteRef/>
      </w:r>
      <w:r>
        <w:t xml:space="preserve"> приказ Министерства образования и науки Российской Федерации от 27.06.2017 № 602 «Об утверждении Порядка расследования и учета несчастных случаев с </w:t>
      </w:r>
      <w:proofErr w:type="gramStart"/>
      <w:r>
        <w:t>обучающимися</w:t>
      </w:r>
      <w:proofErr w:type="gramEnd"/>
      <w:r>
        <w:t xml:space="preserve"> во время пребывания в организации, осуществляющей образовательную деятельность»</w:t>
      </w:r>
    </w:p>
  </w:footnote>
  <w:footnote w:id="16">
    <w:p w:rsidR="00E17B90" w:rsidRDefault="00E47DF8">
      <w:pPr>
        <w:pStyle w:val="afc"/>
        <w:jc w:val="both"/>
      </w:pPr>
      <w:r>
        <w:rPr>
          <w:rStyle w:val="afe"/>
        </w:rPr>
        <w:footnoteRef/>
      </w:r>
      <w:r>
        <w:t xml:space="preserve"> методические рекомендации для педагогов. Профилактика идеологии терроризма и экстремизма в детской и молодежной среде (ГОУ ДПО «КРИРО, 2020 г.) размещены на официальном сайте Министерства образования и науки Республики Коми в разделе «Антитеррористическая деятельность»</w:t>
      </w:r>
    </w:p>
  </w:footnote>
  <w:footnote w:id="17">
    <w:p w:rsidR="00E17B90" w:rsidRDefault="00E47DF8">
      <w:pPr>
        <w:pStyle w:val="afc"/>
        <w:jc w:val="both"/>
      </w:pPr>
      <w:r>
        <w:rPr>
          <w:rStyle w:val="afe"/>
        </w:rPr>
        <w:footnoteRef/>
      </w:r>
      <w:r>
        <w:t xml:space="preserve"> </w:t>
      </w:r>
      <w:proofErr w:type="gramStart"/>
      <w:r>
        <w:t>для организаций, относящихся к сфере деятельности Министерства просвещения Российской Федерации в соответствии с постановлением Правительства Российской Федерации от 02.08.2019 № 1006, руководствоваться планом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 по вопросам противодействия терроризму и экстремизму (доведен письмом</w:t>
      </w:r>
      <w:proofErr w:type="gramEnd"/>
      <w:r>
        <w:t xml:space="preserve"> </w:t>
      </w:r>
      <w:proofErr w:type="gramStart"/>
      <w:r>
        <w:t>Министерства от 21.02.2020 № 12-25/168)</w:t>
      </w:r>
      <w:proofErr w:type="gramEnd"/>
    </w:p>
  </w:footnote>
  <w:footnote w:id="18">
    <w:p w:rsidR="00E17B90" w:rsidRDefault="00E47DF8">
      <w:pPr>
        <w:pStyle w:val="afc"/>
        <w:jc w:val="both"/>
      </w:pPr>
      <w:r>
        <w:rPr>
          <w:rStyle w:val="afe"/>
        </w:rPr>
        <w:footnoteRef/>
      </w:r>
      <w:r>
        <w:t xml:space="preserve"> </w:t>
      </w:r>
      <w:proofErr w:type="gramStart"/>
      <w:r>
        <w:t>для организаций, относящихся к сфере деятельности Министерства просвещения Российской Федерации в соответствии с постановлением Правительства Российской Федерации от 02.08.2019 № 1006, рекомендации по проведению инструктажей и практических занятий отражены в приказе Министерства образования, науки и молодежной политики Республики Коми от 18.09.2019 № 404-п «Об утверждении типовой программы инструктажа и практических занятий с работниками по вопросам обеспечения антитеррористической защищенности, а также по действиям</w:t>
      </w:r>
      <w:proofErr w:type="gramEnd"/>
      <w:r>
        <w:t xml:space="preserve"> при обнаружении посторонних лиц и подозрительных предметов, при угрозе совершения террористического акта»</w:t>
      </w:r>
    </w:p>
  </w:footnote>
  <w:footnote w:id="19">
    <w:p w:rsidR="00E17B90" w:rsidRDefault="00E47DF8">
      <w:pPr>
        <w:pStyle w:val="afc"/>
      </w:pPr>
      <w:r>
        <w:rPr>
          <w:rStyle w:val="afe"/>
        </w:rPr>
        <w:footnoteRef/>
      </w:r>
      <w:r>
        <w:t xml:space="preserve"> обучение будет возможно с 01.09.2025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B90" w:rsidRDefault="00E47DF8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F92235">
      <w:rPr>
        <w:noProof/>
      </w:rPr>
      <w:t>26</w:t>
    </w:r>
    <w:r>
      <w:fldChar w:fldCharType="end"/>
    </w:r>
  </w:p>
  <w:p w:rsidR="00E17B90" w:rsidRDefault="00E17B90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D72EE"/>
    <w:multiLevelType w:val="multilevel"/>
    <w:tmpl w:val="8D3E2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9EB61A9"/>
    <w:multiLevelType w:val="hybridMultilevel"/>
    <w:tmpl w:val="AB30DB1A"/>
    <w:lvl w:ilvl="0" w:tplc="FEA0ECFC">
      <w:start w:val="1"/>
      <w:numFmt w:val="decimal"/>
      <w:lvlText w:val="%1."/>
      <w:lvlJc w:val="left"/>
      <w:pPr>
        <w:ind w:left="720" w:hanging="360"/>
      </w:pPr>
    </w:lvl>
    <w:lvl w:ilvl="1" w:tplc="2174D528">
      <w:start w:val="1"/>
      <w:numFmt w:val="lowerLetter"/>
      <w:lvlText w:val="%2."/>
      <w:lvlJc w:val="left"/>
      <w:pPr>
        <w:ind w:left="1440" w:hanging="360"/>
      </w:pPr>
    </w:lvl>
    <w:lvl w:ilvl="2" w:tplc="EF12409A">
      <w:start w:val="1"/>
      <w:numFmt w:val="lowerRoman"/>
      <w:lvlText w:val="%3."/>
      <w:lvlJc w:val="right"/>
      <w:pPr>
        <w:ind w:left="2160" w:hanging="180"/>
      </w:pPr>
    </w:lvl>
    <w:lvl w:ilvl="3" w:tplc="B46C250E">
      <w:start w:val="1"/>
      <w:numFmt w:val="decimal"/>
      <w:lvlText w:val="%4."/>
      <w:lvlJc w:val="left"/>
      <w:pPr>
        <w:ind w:left="2880" w:hanging="360"/>
      </w:pPr>
    </w:lvl>
    <w:lvl w:ilvl="4" w:tplc="E69EB97A">
      <w:start w:val="1"/>
      <w:numFmt w:val="lowerLetter"/>
      <w:lvlText w:val="%5."/>
      <w:lvlJc w:val="left"/>
      <w:pPr>
        <w:ind w:left="3600" w:hanging="360"/>
      </w:pPr>
    </w:lvl>
    <w:lvl w:ilvl="5" w:tplc="18E45AFA">
      <w:start w:val="1"/>
      <w:numFmt w:val="lowerRoman"/>
      <w:lvlText w:val="%6."/>
      <w:lvlJc w:val="right"/>
      <w:pPr>
        <w:ind w:left="4320" w:hanging="180"/>
      </w:pPr>
    </w:lvl>
    <w:lvl w:ilvl="6" w:tplc="A3F453B4">
      <w:start w:val="1"/>
      <w:numFmt w:val="decimal"/>
      <w:lvlText w:val="%7."/>
      <w:lvlJc w:val="left"/>
      <w:pPr>
        <w:ind w:left="5040" w:hanging="360"/>
      </w:pPr>
    </w:lvl>
    <w:lvl w:ilvl="7" w:tplc="7F7E82E8">
      <w:start w:val="1"/>
      <w:numFmt w:val="lowerLetter"/>
      <w:lvlText w:val="%8."/>
      <w:lvlJc w:val="left"/>
      <w:pPr>
        <w:ind w:left="5760" w:hanging="360"/>
      </w:pPr>
    </w:lvl>
    <w:lvl w:ilvl="8" w:tplc="A5124EB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3E532E"/>
    <w:multiLevelType w:val="hybridMultilevel"/>
    <w:tmpl w:val="8534C1E8"/>
    <w:lvl w:ilvl="0" w:tplc="84D20D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A0A7378">
      <w:start w:val="1"/>
      <w:numFmt w:val="lowerLetter"/>
      <w:lvlText w:val="%2."/>
      <w:lvlJc w:val="left"/>
      <w:pPr>
        <w:ind w:left="1440" w:hanging="360"/>
      </w:pPr>
    </w:lvl>
    <w:lvl w:ilvl="2" w:tplc="27A2ECE2">
      <w:start w:val="1"/>
      <w:numFmt w:val="lowerRoman"/>
      <w:lvlText w:val="%3."/>
      <w:lvlJc w:val="right"/>
      <w:pPr>
        <w:ind w:left="2160" w:hanging="180"/>
      </w:pPr>
    </w:lvl>
    <w:lvl w:ilvl="3" w:tplc="1F66FBA8">
      <w:start w:val="1"/>
      <w:numFmt w:val="decimal"/>
      <w:lvlText w:val="%4."/>
      <w:lvlJc w:val="left"/>
      <w:pPr>
        <w:ind w:left="2880" w:hanging="360"/>
      </w:pPr>
    </w:lvl>
    <w:lvl w:ilvl="4" w:tplc="FDEABF00">
      <w:start w:val="1"/>
      <w:numFmt w:val="lowerLetter"/>
      <w:lvlText w:val="%5."/>
      <w:lvlJc w:val="left"/>
      <w:pPr>
        <w:ind w:left="3600" w:hanging="360"/>
      </w:pPr>
    </w:lvl>
    <w:lvl w:ilvl="5" w:tplc="F496CF64">
      <w:start w:val="1"/>
      <w:numFmt w:val="lowerRoman"/>
      <w:lvlText w:val="%6."/>
      <w:lvlJc w:val="right"/>
      <w:pPr>
        <w:ind w:left="4320" w:hanging="180"/>
      </w:pPr>
    </w:lvl>
    <w:lvl w:ilvl="6" w:tplc="D44C149E">
      <w:start w:val="1"/>
      <w:numFmt w:val="decimal"/>
      <w:lvlText w:val="%7."/>
      <w:lvlJc w:val="left"/>
      <w:pPr>
        <w:ind w:left="5040" w:hanging="360"/>
      </w:pPr>
    </w:lvl>
    <w:lvl w:ilvl="7" w:tplc="67D24AA8">
      <w:start w:val="1"/>
      <w:numFmt w:val="lowerLetter"/>
      <w:lvlText w:val="%8."/>
      <w:lvlJc w:val="left"/>
      <w:pPr>
        <w:ind w:left="5760" w:hanging="360"/>
      </w:pPr>
    </w:lvl>
    <w:lvl w:ilvl="8" w:tplc="75DAC3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B90"/>
    <w:rsid w:val="00D703A9"/>
    <w:rsid w:val="00E13F5C"/>
    <w:rsid w:val="00E17B90"/>
    <w:rsid w:val="00E47DF8"/>
    <w:rsid w:val="00F9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af7">
    <w:name w:val="Block Text"/>
    <w:basedOn w:val="a"/>
    <w:pPr>
      <w:spacing w:line="360" w:lineRule="auto"/>
      <w:ind w:left="-567" w:right="-567" w:firstLine="720"/>
      <w:jc w:val="center"/>
    </w:pPr>
    <w:rPr>
      <w:sz w:val="28"/>
      <w:szCs w:val="20"/>
    </w:rPr>
  </w:style>
  <w:style w:type="character" w:styleId="af8">
    <w:name w:val="page number"/>
    <w:basedOn w:val="a0"/>
  </w:style>
  <w:style w:type="paragraph" w:customStyle="1" w:styleId="af9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rPr>
      <w:rFonts w:ascii="Tahoma" w:hAnsi="Tahoma" w:cs="Tahoma"/>
      <w:sz w:val="16"/>
      <w:szCs w:val="16"/>
    </w:rPr>
  </w:style>
  <w:style w:type="character" w:customStyle="1" w:styleId="af6">
    <w:name w:val="Верхний колонтитул Знак"/>
    <w:link w:val="af5"/>
    <w:uiPriority w:val="99"/>
    <w:rPr>
      <w:sz w:val="24"/>
      <w:szCs w:val="24"/>
    </w:rPr>
  </w:style>
  <w:style w:type="paragraph" w:styleId="afc">
    <w:name w:val="footnote text"/>
    <w:basedOn w:val="a"/>
    <w:link w:val="afd"/>
    <w:unhideWhenUsed/>
    <w:rPr>
      <w:sz w:val="20"/>
      <w:szCs w:val="20"/>
    </w:rPr>
  </w:style>
  <w:style w:type="character" w:customStyle="1" w:styleId="afd">
    <w:name w:val="Текст сноски Знак"/>
    <w:basedOn w:val="a0"/>
    <w:link w:val="afc"/>
  </w:style>
  <w:style w:type="character" w:styleId="afe">
    <w:name w:val="footnote reference"/>
    <w:unhideWhenUsed/>
    <w:rPr>
      <w:vertAlign w:val="superscript"/>
    </w:rPr>
  </w:style>
  <w:style w:type="paragraph" w:styleId="aff">
    <w:name w:val="Body Text Indent"/>
    <w:basedOn w:val="a"/>
    <w:link w:val="aff0"/>
    <w:pPr>
      <w:spacing w:after="120"/>
      <w:ind w:left="283"/>
    </w:pPr>
  </w:style>
  <w:style w:type="character" w:customStyle="1" w:styleId="aff0">
    <w:name w:val="Основной текст с отступом Знак"/>
    <w:link w:val="aff"/>
    <w:rPr>
      <w:sz w:val="24"/>
      <w:szCs w:val="24"/>
    </w:rPr>
  </w:style>
  <w:style w:type="character" w:styleId="aff1">
    <w:name w:val="annotation reference"/>
    <w:basedOn w:val="a0"/>
    <w:rPr>
      <w:sz w:val="16"/>
      <w:szCs w:val="16"/>
    </w:rPr>
  </w:style>
  <w:style w:type="paragraph" w:styleId="aff2">
    <w:name w:val="annotation text"/>
    <w:basedOn w:val="a"/>
    <w:link w:val="aff3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basedOn w:val="aff3"/>
    <w:link w:val="af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af7">
    <w:name w:val="Block Text"/>
    <w:basedOn w:val="a"/>
    <w:pPr>
      <w:spacing w:line="360" w:lineRule="auto"/>
      <w:ind w:left="-567" w:right="-567" w:firstLine="720"/>
      <w:jc w:val="center"/>
    </w:pPr>
    <w:rPr>
      <w:sz w:val="28"/>
      <w:szCs w:val="20"/>
    </w:rPr>
  </w:style>
  <w:style w:type="character" w:styleId="af8">
    <w:name w:val="page number"/>
    <w:basedOn w:val="a0"/>
  </w:style>
  <w:style w:type="paragraph" w:customStyle="1" w:styleId="af9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rPr>
      <w:rFonts w:ascii="Tahoma" w:hAnsi="Tahoma" w:cs="Tahoma"/>
      <w:sz w:val="16"/>
      <w:szCs w:val="16"/>
    </w:rPr>
  </w:style>
  <w:style w:type="character" w:customStyle="1" w:styleId="af6">
    <w:name w:val="Верхний колонтитул Знак"/>
    <w:link w:val="af5"/>
    <w:uiPriority w:val="99"/>
    <w:rPr>
      <w:sz w:val="24"/>
      <w:szCs w:val="24"/>
    </w:rPr>
  </w:style>
  <w:style w:type="paragraph" w:styleId="afc">
    <w:name w:val="footnote text"/>
    <w:basedOn w:val="a"/>
    <w:link w:val="afd"/>
    <w:unhideWhenUsed/>
    <w:rPr>
      <w:sz w:val="20"/>
      <w:szCs w:val="20"/>
    </w:rPr>
  </w:style>
  <w:style w:type="character" w:customStyle="1" w:styleId="afd">
    <w:name w:val="Текст сноски Знак"/>
    <w:basedOn w:val="a0"/>
    <w:link w:val="afc"/>
  </w:style>
  <w:style w:type="character" w:styleId="afe">
    <w:name w:val="footnote reference"/>
    <w:unhideWhenUsed/>
    <w:rPr>
      <w:vertAlign w:val="superscript"/>
    </w:rPr>
  </w:style>
  <w:style w:type="paragraph" w:styleId="aff">
    <w:name w:val="Body Text Indent"/>
    <w:basedOn w:val="a"/>
    <w:link w:val="aff0"/>
    <w:pPr>
      <w:spacing w:after="120"/>
      <w:ind w:left="283"/>
    </w:pPr>
  </w:style>
  <w:style w:type="character" w:customStyle="1" w:styleId="aff0">
    <w:name w:val="Основной текст с отступом Знак"/>
    <w:link w:val="aff"/>
    <w:rPr>
      <w:sz w:val="24"/>
      <w:szCs w:val="24"/>
    </w:rPr>
  </w:style>
  <w:style w:type="character" w:styleId="aff1">
    <w:name w:val="annotation reference"/>
    <w:basedOn w:val="a0"/>
    <w:rPr>
      <w:sz w:val="16"/>
      <w:szCs w:val="16"/>
    </w:rPr>
  </w:style>
  <w:style w:type="paragraph" w:styleId="aff2">
    <w:name w:val="annotation text"/>
    <w:basedOn w:val="a"/>
    <w:link w:val="aff3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basedOn w:val="aff3"/>
    <w:link w:val="a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FA392-925F-4C36-9A1F-9F2C798F1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8268</Words>
  <Characters>47133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основных мероприятий по обеспечению комплексной безопасности  и противодействию проявлениям террористических угроз в образовательных учреждениях Республики Коми на 2007-2008 учебный год</vt:lpstr>
    </vt:vector>
  </TitlesOfParts>
  <Company>Министерство образования РК</Company>
  <LinksUpToDate>false</LinksUpToDate>
  <CharactersWithSpaces>55291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основных мероприятий по обеспечению комплексной безопасности  и противодействию проявлениям террористических угроз в образовательных учреждениях Республики Коми на 2007-2008 учебный год</dc:title>
  <dc:subject/>
  <dc:creator>Administrator</dc:creator>
  <cp:keywords/>
  <cp:lastModifiedBy>Игорь Николаевич</cp:lastModifiedBy>
  <cp:revision>113</cp:revision>
  <cp:lastPrinted>2025-08-13T07:45:00Z</cp:lastPrinted>
  <dcterms:created xsi:type="dcterms:W3CDTF">2022-08-03T14:00:00Z</dcterms:created>
  <dcterms:modified xsi:type="dcterms:W3CDTF">2025-08-13T07:45:00Z</dcterms:modified>
</cp:coreProperties>
</file>