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C8" w:rsidRDefault="005428C8" w:rsidP="005428C8">
      <w:pPr>
        <w:ind w:left="5580" w:right="-6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5428C8" w:rsidRDefault="005428C8" w:rsidP="005428C8">
      <w:pPr>
        <w:ind w:left="5580" w:right="-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Положению об оплате труда работников муниципального бюджетного дошкольного образовательного учреждения </w:t>
      </w:r>
      <w:proofErr w:type="spellStart"/>
      <w:r>
        <w:rPr>
          <w:sz w:val="24"/>
          <w:szCs w:val="24"/>
        </w:rPr>
        <w:t>Починковского</w:t>
      </w:r>
      <w:proofErr w:type="spellEnd"/>
    </w:p>
    <w:p w:rsidR="005428C8" w:rsidRDefault="005428C8" w:rsidP="005428C8">
      <w:pPr>
        <w:ind w:left="5580" w:right="-6"/>
        <w:jc w:val="center"/>
        <w:rPr>
          <w:sz w:val="24"/>
          <w:szCs w:val="24"/>
        </w:rPr>
      </w:pPr>
      <w:r>
        <w:rPr>
          <w:sz w:val="24"/>
          <w:szCs w:val="24"/>
        </w:rPr>
        <w:t>детского сада № 4</w:t>
      </w:r>
    </w:p>
    <w:p w:rsidR="005428C8" w:rsidRDefault="005428C8" w:rsidP="005428C8">
      <w:pPr>
        <w:ind w:left="5580" w:right="-6"/>
        <w:jc w:val="center"/>
        <w:rPr>
          <w:sz w:val="24"/>
          <w:szCs w:val="24"/>
        </w:rPr>
      </w:pPr>
    </w:p>
    <w:p w:rsidR="005428C8" w:rsidRDefault="005428C8" w:rsidP="005428C8">
      <w:pPr>
        <w:ind w:right="-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 О  РАСПРЕДЕЛЕНИИ  СТИМУЛИРУЮЩЕЙ  ЧАСТИ  ФОНДА  ОПЛАТЫ  ТРУДА  </w:t>
      </w:r>
    </w:p>
    <w:p w:rsidR="005428C8" w:rsidRDefault="005428C8" w:rsidP="005428C8">
      <w:pPr>
        <w:ind w:right="-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 ДОУ ПОЧИНКОВСКОГО ДЕТСКОГО САДА № 4</w:t>
      </w:r>
    </w:p>
    <w:p w:rsidR="005428C8" w:rsidRDefault="005428C8" w:rsidP="005428C8">
      <w:pPr>
        <w:ind w:right="-6"/>
        <w:jc w:val="center"/>
        <w:rPr>
          <w:b/>
          <w:sz w:val="24"/>
          <w:szCs w:val="24"/>
        </w:rPr>
      </w:pPr>
    </w:p>
    <w:p w:rsidR="005428C8" w:rsidRDefault="005428C8" w:rsidP="005428C8">
      <w:pPr>
        <w:jc w:val="center"/>
        <w:rPr>
          <w:kern w:val="0"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Настоящее Положение </w:t>
      </w:r>
      <w:r>
        <w:rPr>
          <w:sz w:val="24"/>
          <w:szCs w:val="24"/>
        </w:rPr>
        <w:t xml:space="preserve">о распределении стимулирующей части фонда оплаты труда МБ ДОУ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детского сада № 4 </w:t>
      </w:r>
      <w:r>
        <w:rPr>
          <w:kern w:val="0"/>
          <w:sz w:val="24"/>
          <w:szCs w:val="24"/>
        </w:rPr>
        <w:t xml:space="preserve">(далее – Положение) </w:t>
      </w:r>
      <w:r>
        <w:rPr>
          <w:sz w:val="24"/>
          <w:szCs w:val="24"/>
        </w:rPr>
        <w:t xml:space="preserve">разработано в  целях повышения  качества и результата трудовой деятельности   работников   МБ ДОУ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детского сада № 4 (далее – Учреждение).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Положение устанавливает общий порядок, показатели и  критерии формирования  доплат и надбавок стимулирующего характера  работникам Учреждения (далее - выплаты стимулирующего характера). 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Стимулирующая часть фонда  оплаты  труда  формируется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 вышеуказанные  цели.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Учреждения вправе направить  на  увеличение стимулирующей  части  фонда  оплаты  труда денежные  средства    экономии   по фонду  оплаты  за   месяцы,  предыдущие периоду  установления  стимулирующих  надбавок,  средства,  высвободившиеся  в результате оптимизации образовательной  программы и штата Учреждения.  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Работникам Учреждения устанавливаются следующие виды выплат стимулирующего характера:</w:t>
      </w:r>
    </w:p>
    <w:p w:rsidR="005428C8" w:rsidRDefault="005428C8" w:rsidP="005428C8">
      <w:pPr>
        <w:ind w:firstLine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выплаты за интенсивность и высокие результаты работы;</w:t>
      </w:r>
    </w:p>
    <w:p w:rsidR="005428C8" w:rsidRDefault="005428C8" w:rsidP="005428C8">
      <w:pPr>
        <w:ind w:firstLine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выплаты за качество выполняемых работ;</w:t>
      </w:r>
    </w:p>
    <w:p w:rsidR="005428C8" w:rsidRDefault="005428C8" w:rsidP="005428C8">
      <w:pPr>
        <w:ind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выплаты за стаж непрерывной работы, за выслугу лет (в виде надбавок, определенных приложением 1 к Положению)</w:t>
      </w:r>
      <w:r>
        <w:rPr>
          <w:sz w:val="24"/>
          <w:szCs w:val="24"/>
        </w:rPr>
        <w:t>;</w:t>
      </w:r>
    </w:p>
    <w:p w:rsidR="005428C8" w:rsidRDefault="005428C8" w:rsidP="005428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премиальные выплаты по итогам работы.</w:t>
      </w:r>
      <w:bookmarkStart w:id="0" w:name="_Toc445294246"/>
    </w:p>
    <w:p w:rsidR="005428C8" w:rsidRDefault="005428C8" w:rsidP="005428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0"/>
          <w:sz w:val="24"/>
          <w:szCs w:val="24"/>
        </w:rPr>
      </w:pPr>
    </w:p>
    <w:p w:rsidR="005428C8" w:rsidRDefault="005428C8" w:rsidP="005428C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Выплаты за интенсивность и высокие результаты работы</w:t>
      </w:r>
      <w:bookmarkEnd w:id="0"/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Выплаты стимулирующего характера за интенсивность и высокие результаты работы предполагают поощрение работника за успешное и добросовестное исполнение работником своих должностных обязанностей; за инициативу, творчество и применение в работе современных форм, методов и содержания организации труда; </w:t>
      </w:r>
      <w:r>
        <w:rPr>
          <w:sz w:val="24"/>
          <w:szCs w:val="24"/>
        </w:rPr>
        <w:t>за качественную подготовку и проведение мероприятий, связанных с уставной деятельностью Учреждения</w:t>
      </w:r>
      <w:r>
        <w:rPr>
          <w:kern w:val="0"/>
          <w:sz w:val="24"/>
          <w:szCs w:val="24"/>
        </w:rPr>
        <w:t>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Выплаты за интенсивность и высокие результаты работы устанавливаются в соответствии с Перечнем </w:t>
      </w:r>
      <w:proofErr w:type="gramStart"/>
      <w:r>
        <w:rPr>
          <w:kern w:val="0"/>
          <w:sz w:val="24"/>
          <w:szCs w:val="24"/>
        </w:rPr>
        <w:t>показателей оценки эффективности деятельности работников Учреждения</w:t>
      </w:r>
      <w:proofErr w:type="gramEnd"/>
      <w:r>
        <w:rPr>
          <w:kern w:val="0"/>
          <w:sz w:val="24"/>
          <w:szCs w:val="24"/>
        </w:rPr>
        <w:t xml:space="preserve"> для назначения выплат стимулирующего характера (п. 13 Положения).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Перечень показателей для оценки эффективности деятельности конкретного работника устанавливается трудовым договором (дополнительным соглашением к трудовому договору) перед началом отчетного периода.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При бальной оценке выплаты за интенсивность и высокие результаты работы, за качество выполняемых работ устанавливаются работнику в размере, равном произведению стоимости одного балла на количество баллов, набранных по итогам </w:t>
      </w:r>
      <w:r>
        <w:rPr>
          <w:kern w:val="0"/>
          <w:sz w:val="24"/>
          <w:szCs w:val="24"/>
        </w:rPr>
        <w:lastRenderedPageBreak/>
        <w:t>оценки деятельности работника. Стоимость одного балла определяется путем деления месячного размера фонда оплаты труда, предусмотренного на выплаты за интенсивность и высокие результаты работы, на количество баллов, набранных всеми работниками по итогам оценки деятельности работников.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Стоимость балла устанавливается приказом заведующего Учреждением.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При оценке в рублях по каждому показателю устанавливается максимальное значение в рублях.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Оценка деятельности работников производится в срок до 25 августа текущего года.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Выплаты за интенсивность и высокие результаты устанавливаются: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на основании показателей эффективности и результативности деятельности и информации, представляемой работником по форме в соответствии с п. 32;</w:t>
      </w:r>
    </w:p>
    <w:p w:rsidR="005428C8" w:rsidRDefault="005428C8" w:rsidP="005428C8">
      <w:pPr>
        <w:ind w:left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протокола  комиссии по распределению выплат стимулирующего характера.</w:t>
      </w:r>
    </w:p>
    <w:p w:rsidR="005428C8" w:rsidRDefault="005428C8" w:rsidP="005428C8">
      <w:pPr>
        <w:ind w:left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Размер выплат стимулирующего характера за интенсивность и высокие результаты работы утверждаются приказом заведующего.</w:t>
      </w:r>
    </w:p>
    <w:p w:rsidR="005428C8" w:rsidRDefault="005428C8" w:rsidP="005428C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Выплаты за интенсивность и высокие результаты работы устанавливаются сроком на один учебный год.</w:t>
      </w:r>
      <w:bookmarkStart w:id="1" w:name="_Toc445294247"/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По результатам оценки эффективности деятельности педагогических работников рассчитывается средний балл по Учреждению с целью определения уровня работы каждого педагогического работника.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>показателей оценки эффективности деятельности педагогических работников</w:t>
      </w:r>
      <w:proofErr w:type="gramEnd"/>
      <w:r>
        <w:rPr>
          <w:sz w:val="24"/>
          <w:szCs w:val="24"/>
        </w:rPr>
        <w:t>.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4"/>
        <w:gridCol w:w="1702"/>
        <w:gridCol w:w="5105"/>
      </w:tblGrid>
      <w:tr w:rsidR="005428C8" w:rsidTr="005428C8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ind w:left="-113" w:right="-65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ind w:left="-113" w:right="-65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Показатели оценки эффективности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ind w:left="-113" w:right="-65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Должности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ind w:left="-113" w:right="-65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Условия получения выплаты и критерии оценки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b/>
                <w:kern w:val="0"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8" w:rsidRDefault="005428C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 эффективности и результативности деятельности Учреждения</w:t>
            </w:r>
          </w:p>
          <w:p w:rsidR="005428C8" w:rsidRDefault="005428C8">
            <w:pPr>
              <w:rPr>
                <w:kern w:val="0"/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Соответствие деятельности ДОУ требованиям законодательства в сфере образования (отсутствие предписаний надзорных органов, объективных жалоб)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предписания надзорных органов, жалобы отсутствуют;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предписания надзорных органов, жалобы имеются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 открытость:</w:t>
            </w:r>
          </w:p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Размещение на официальном сайте Учреждения в сети Интернет открыто предъявляемой информации о своей деятельности (актуальные новости и документы, ежегодные публичные доклады администрации, программа развития Учреждения и др.), в </w:t>
            </w:r>
            <w:r>
              <w:rPr>
                <w:rFonts w:eastAsia="Calibri"/>
                <w:sz w:val="24"/>
                <w:szCs w:val="24"/>
              </w:rPr>
              <w:lastRenderedPageBreak/>
              <w:t>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балла – отсутствие нарушения сроков;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(-2,5) балла – нарушение сроков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программ по сохранению и укреплению здоровья детей, организация физкультурно-оздоровительной и спортивной работы (спортивные секции, соревнования)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в Учреждении социокультурных проектов (музей, театр, социальные проекты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участия воспитанников в конкурсах, фестивалях, смотрах, соревнованиях и т.д. в текущем календарном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>Результативность участия (не зависимо от количества детей - участников мероприятия)</w:t>
            </w:r>
          </w:p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 xml:space="preserve">3 баллов </w:t>
            </w:r>
            <w:r>
              <w:rPr>
                <w:rFonts w:eastAsia="Calibri"/>
                <w:sz w:val="24"/>
                <w:szCs w:val="24"/>
              </w:rPr>
              <w:t>– всероссийского уровня</w:t>
            </w:r>
          </w:p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>2 балла</w:t>
            </w:r>
            <w:r>
              <w:rPr>
                <w:rFonts w:eastAsia="Calibri"/>
                <w:sz w:val="24"/>
                <w:szCs w:val="24"/>
              </w:rPr>
              <w:t xml:space="preserve"> – регионального уровня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1 балл</w:t>
            </w:r>
            <w:r>
              <w:rPr>
                <w:sz w:val="24"/>
                <w:szCs w:val="24"/>
              </w:rPr>
              <w:t xml:space="preserve"> – муниципального уровня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Результативность участия Учреждения (руководителя, педагогического коллектива) в конкурсах, фестивалях, смотрах, соревнованиях и т.д.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1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>Результативность участие (не зависимо от количества специалистов - участников мероприятия)</w:t>
            </w:r>
          </w:p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 xml:space="preserve">3 баллов </w:t>
            </w:r>
            <w:r>
              <w:rPr>
                <w:rFonts w:eastAsia="Calibri"/>
                <w:sz w:val="24"/>
                <w:szCs w:val="24"/>
              </w:rPr>
              <w:t>– всероссийского уровня</w:t>
            </w:r>
          </w:p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>2 балла</w:t>
            </w:r>
            <w:r>
              <w:rPr>
                <w:rFonts w:eastAsia="Calibri"/>
                <w:sz w:val="24"/>
                <w:szCs w:val="24"/>
              </w:rPr>
              <w:t xml:space="preserve"> – регионального уровня</w:t>
            </w:r>
          </w:p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1"/>
                <w:sz w:val="24"/>
                <w:szCs w:val="24"/>
              </w:rPr>
              <w:t>1 балл</w:t>
            </w:r>
            <w:r>
              <w:rPr>
                <w:rFonts w:eastAsia="Calibri"/>
                <w:sz w:val="24"/>
                <w:szCs w:val="24"/>
              </w:rPr>
              <w:t xml:space="preserve"> - муниципального уровня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привлечению молодых педагогов в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системы государственно-общественного управления (закреплена в уставе Учреждения, наличие локальных актов, планов работы, протоколов заседаний, результативность </w:t>
            </w:r>
            <w:r>
              <w:rPr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безопасности в ходе организации работы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отсутствуют случаи травматизма обучающихся во время осуществления образовательной деятельности и (или) сотрудников на рабочем месте;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(-2) балла – имеют место случаи травматизма обучающихся во время осуществления образовательной деятельности и (или) сотрудников на рабочем месте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Выявление контрольно-надзорными органами фактов нарушений в деятельности Учреждения, в </w:t>
            </w:r>
            <w:proofErr w:type="spellStart"/>
            <w:r>
              <w:rPr>
                <w:rFonts w:eastAsia="Calibri"/>
                <w:sz w:val="24"/>
                <w:szCs w:val="24"/>
              </w:rPr>
              <w:t>т.ч</w:t>
            </w:r>
            <w:proofErr w:type="spellEnd"/>
            <w:r>
              <w:rPr>
                <w:rFonts w:eastAsia="Calibri"/>
                <w:sz w:val="24"/>
                <w:szCs w:val="24"/>
              </w:rPr>
              <w:t>. финансово-хозяйственной, и наличие дисциплинарных взысканий, примененных к руководителю Учреждения в отчетном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 баллов – отсутствуют нарушения и взыскания;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проверки не проводились;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(-5) баллов – наличие нарушений и взысканий.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балла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Показатели эффективности и результативности деятельности педагогических работников Учреждения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системных исследований, оценки индивидуального развития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балла - наличие системы оценки индивидуального развития детей (использование не менее трех форм мониторинга, наличие данных обследования детей, анализа достижений каждого воспитанника и разработанных на их основе планов работы)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пропущенных по болезни дней в группе на одного ребенка за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дней – 5 баллов;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дней – 4 балла;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15 дней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 детей в группе за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50% от списочного состава – 0 баллов;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60% от 80% от списочного состава – 4 балла;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81% до 100% от списочного состава – 5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работника в конкурсах профессионального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баллов – всероссийского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регионального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- муниципального уровня</w:t>
            </w:r>
          </w:p>
          <w:p w:rsidR="005428C8" w:rsidRDefault="005428C8">
            <w:pPr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lastRenderedPageBreak/>
              <w:t>Реализация дополнительных проектов (экскурсионные и экспедиционные программы, групповые и индивидуальные учебные проекты обучающихся, социальные проекты, др.)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проектной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руководитель, воспитатель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индивидуальных и групповых проектов (проектных работ) воспитанников, выполненных под руководством работника (определяется комиссией по распределению выплат стимулирующего </w:t>
            </w:r>
            <w:proofErr w:type="gramStart"/>
            <w:r>
              <w:rPr>
                <w:sz w:val="24"/>
                <w:szCs w:val="24"/>
              </w:rPr>
              <w:t>характера</w:t>
            </w:r>
            <w:proofErr w:type="gramEnd"/>
            <w:r>
              <w:rPr>
                <w:sz w:val="24"/>
                <w:szCs w:val="24"/>
              </w:rPr>
              <w:t xml:space="preserve"> на основе представленных работником материалов)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балла </w:t>
            </w:r>
            <w:proofErr w:type="gramStart"/>
            <w:r>
              <w:rPr>
                <w:sz w:val="24"/>
                <w:szCs w:val="24"/>
              </w:rPr>
              <w:t>–д</w:t>
            </w:r>
            <w:proofErr w:type="gramEnd"/>
            <w:r>
              <w:rPr>
                <w:sz w:val="24"/>
                <w:szCs w:val="24"/>
              </w:rPr>
              <w:t>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нет</w:t>
            </w:r>
          </w:p>
          <w:p w:rsidR="005428C8" w:rsidRDefault="005428C8">
            <w:pPr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color w:val="FF0000"/>
                <w:kern w:val="0"/>
                <w:sz w:val="24"/>
                <w:szCs w:val="24"/>
              </w:rPr>
            </w:pPr>
            <w:r>
              <w:rPr>
                <w:color w:val="FF0000"/>
                <w:kern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детей с признаками одаренности, построение и реализация индивидуальных маршрутов развития способностей детей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Итоги коррекционной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ОНР  с  результатом «чистая речь», «значительные улучшения» от общего количества воспитанников с ОНР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учитель-логопед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ОНР  с  результатом «чистая речь», «значительные улучшения» – 50% и более  от общего количества воспитанников с ОНР</w:t>
            </w:r>
            <w:r w:rsidR="006F0A3C">
              <w:rPr>
                <w:sz w:val="24"/>
                <w:szCs w:val="24"/>
              </w:rPr>
              <w:t>.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рассчитывается в следующем порядке: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0.5pt" equationxml="&lt;">
                  <v:imagedata r:id="rId6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26" type="#_x0000_t75" style="width:48pt;height:10.5pt" equationxml="&lt;">
                  <v:imagedata r:id="rId6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27" type="#_x0000_t75" style="width:5.25pt;height:10.5pt" equationxml="&lt;">
                  <v:imagedata r:id="rId7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28" type="#_x0000_t75" style="width:5.25pt;height:10.5pt" equationxml="&lt;">
                  <v:imagedata r:id="rId7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баллов;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29" type="#_x0000_t75" style="width:48pt;height:10.5pt" equationxml="&lt;">
                  <v:imagedata r:id="rId8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30" type="#_x0000_t75" style="width:48pt;height:10.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31" type="#_x0000_t75" style="width:12pt;height:10.5pt" equationxml="&lt;">
                  <v:imagedata r:id="rId9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32" type="#_x0000_t75" style="width:12pt;height:10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баллов;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при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33" type="#_x0000_t75" style="width:48pt;height:10.5pt" equationxml="&lt;">
                  <v:imagedata r:id="rId10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34" type="#_x0000_t75" style="width:48pt;height:10.5pt" equationxml="&lt;">
                  <v:imagedata r:id="rId10" o:title="" chromakey="white"/>
                </v:shape>
              </w:pict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φпов.&lt;10% </w:instrTex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заиканием с результатом «чистая речь», «значительные улучшения» от общего количества воспитанников с заиканием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C8" w:rsidRDefault="005428C8">
            <w:pPr>
              <w:ind w:left="-113"/>
              <w:rPr>
                <w:color w:val="FF0000"/>
                <w:sz w:val="24"/>
                <w:szCs w:val="24"/>
              </w:rPr>
            </w:pPr>
          </w:p>
          <w:p w:rsidR="005428C8" w:rsidRDefault="005428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учитель-логопед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заиканием с результатом «чистая речь» - 50% и более  от общего количества воспитанников с заиканием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рассчитывается в следующем порядке: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35" type="#_x0000_t75" style="width:48pt;height:10.5pt" equationxml="&lt;">
                  <v:imagedata r:id="rId6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36" type="#_x0000_t75" style="width:48pt;height:10.5pt" equationxml="&lt;">
                  <v:imagedata r:id="rId6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37" type="#_x0000_t75" style="width:5.25pt;height:10.5pt" equationxml="&lt;">
                  <v:imagedata r:id="rId7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38" type="#_x0000_t75" style="width:5.25pt;height:10.5pt" equationxml="&lt;">
                  <v:imagedata r:id="rId7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баллов;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39" type="#_x0000_t75" style="width:48pt;height:10.5pt" equationxml="&lt;">
                  <v:imagedata r:id="rId8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40" type="#_x0000_t75" style="width:48pt;height:10.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41" type="#_x0000_t75" style="width:12pt;height:10.5pt" equationxml="&lt;">
                  <v:imagedata r:id="rId9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42" type="#_x0000_t75" style="width:12pt;height:10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баллов;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при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43" type="#_x0000_t75" style="width:48pt;height:10.5pt" equationxml="&lt;">
                  <v:imagedata r:id="rId10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44" type="#_x0000_t75" style="width:48pt;height:10.5pt" equationxml="&lt;">
                  <v:imagedata r:id="rId10" o:title="" chromakey="white"/>
                </v:shape>
              </w:pict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φпов.&lt;10% </w:instrTex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Доля воспитанников с ФФНР с результатом «чистая речь», «значительные улучшения» от общего количества воспитанников с ФФНР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учитель-логопед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ФФНР с результатом «чистая речь» - 80% и более  от общего количества воспитанников с ФФНР.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рассчитывается в следующем порядке: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45" type="#_x0000_t75" style="width:48pt;height:10.5pt" equationxml="&lt;">
                  <v:imagedata r:id="rId11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46" type="#_x0000_t75" style="width:48pt;height:10.5pt" equationxml="&lt;">
                  <v:imagedata r:id="rId11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47" type="#_x0000_t75" style="width:5.25pt;height:10.5pt" equationxml="&lt;">
                  <v:imagedata r:id="rId7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48" type="#_x0000_t75" style="width:5.25pt;height:10.5pt" equationxml="&lt;">
                  <v:imagedata r:id="rId7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49" type="#_x0000_t75" style="width:48pt;height:10.5pt" equationxml="&lt;">
                  <v:imagedata r:id="rId8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50" type="#_x0000_t75" style="width:48pt;height:10.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51" type="#_x0000_t75" style="width:12pt;height:10.5pt" equationxml="&lt;">
                  <v:imagedata r:id="rId9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52" type="#_x0000_t75" style="width:12pt;height:10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при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53" type="#_x0000_t75" style="width:48pt;height:10.5pt" equationxml="&lt;">
                  <v:imagedata r:id="rId10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54" type="#_x0000_t75" style="width:48pt;height:10.5pt" equationxml="&lt;">
                  <v:imagedata r:id="rId10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воспитанников с ФНР с результатом «чистая речь», «значительные </w:t>
            </w:r>
            <w:r>
              <w:rPr>
                <w:sz w:val="24"/>
                <w:szCs w:val="24"/>
              </w:rPr>
              <w:lastRenderedPageBreak/>
              <w:t>улучшения» от общего количества воспитанников с ФНР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воспитанников с ФНР с результатом «чистая речь», «значительные улучшения» - 80% и более  от общего количества воспитанников с ФФНР.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баллов рассчитывается в следующем порядке: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55" type="#_x0000_t75" style="width:48pt;height:10.5pt" equationxml="&lt;">
                  <v:imagedata r:id="rId11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56" type="#_x0000_t75" style="width:48pt;height:10.5pt" equationxml="&lt;">
                  <v:imagedata r:id="rId11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57" type="#_x0000_t75" style="width:5.25pt;height:10.5pt" equationxml="&lt;">
                  <v:imagedata r:id="rId7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58" type="#_x0000_t75" style="width:5.25pt;height:10.5pt" equationxml="&lt;">
                  <v:imagedata r:id="rId7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59" type="#_x0000_t75" style="width:48pt;height:10.5pt" equationxml="&lt;">
                  <v:imagedata r:id="rId8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60" type="#_x0000_t75" style="width:48pt;height:10.5pt" equationxml="&lt;">
                  <v:imagedata r:id="rId8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61" type="#_x0000_t75" style="width:12pt;height:10.5pt" equationxml="&lt;">
                  <v:imagedata r:id="rId9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62" type="#_x0000_t75" style="width:12pt;height:10.5pt" equationxml="&lt;">
                  <v:imagedata r:id="rId9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балл;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при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63" type="#_x0000_t75" style="width:48pt;height:10.5pt" equationxml="&lt;">
                  <v:imagedata r:id="rId10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64" type="#_x0000_t75" style="width:48pt;height:10.5pt" equationxml="&lt;">
                  <v:imagedata r:id="rId10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0 баллов</w:t>
            </w:r>
          </w:p>
        </w:tc>
      </w:tr>
      <w:tr w:rsidR="005428C8" w:rsidTr="005428C8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Реализация мероприятий, обеспечивающих взаимодействие с родителями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повышение компетентности родителей (законных представителей) в вопросах воспитания, развития, образования, охраны и укрепления здоровья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мероприятия в и более в </w:t>
            </w:r>
            <w:proofErr w:type="gramStart"/>
            <w:r>
              <w:rPr>
                <w:sz w:val="24"/>
                <w:szCs w:val="24"/>
              </w:rPr>
              <w:t>отчетный</w:t>
            </w:r>
            <w:proofErr w:type="gramEnd"/>
            <w:r>
              <w:rPr>
                <w:sz w:val="24"/>
                <w:szCs w:val="24"/>
              </w:rPr>
              <w:t xml:space="preserve">  – 2 балла;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мероприятия в </w:t>
            </w:r>
            <w:proofErr w:type="gramStart"/>
            <w:r>
              <w:rPr>
                <w:sz w:val="24"/>
                <w:szCs w:val="24"/>
              </w:rPr>
              <w:t>отчетный</w:t>
            </w:r>
            <w:proofErr w:type="gramEnd"/>
            <w:r>
              <w:rPr>
                <w:sz w:val="24"/>
                <w:szCs w:val="24"/>
              </w:rPr>
              <w:t xml:space="preserve">  – 1,5 балла;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мероприятия в отчетный  – 1 балл;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в отчетный  – 0,5 балл;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мероприятий в </w:t>
            </w:r>
            <w:proofErr w:type="gramStart"/>
            <w:r>
              <w:rPr>
                <w:sz w:val="24"/>
                <w:szCs w:val="24"/>
              </w:rPr>
              <w:t>отчетный</w:t>
            </w:r>
            <w:proofErr w:type="gramEnd"/>
            <w:r>
              <w:rPr>
                <w:sz w:val="24"/>
                <w:szCs w:val="24"/>
              </w:rPr>
              <w:t xml:space="preserve"> 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педагога в разработке и реализации образовательной программ и их компонентов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основной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адаптированной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учитель-логопед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разработке </w:t>
            </w:r>
            <w:r>
              <w:rPr>
                <w:sz w:val="24"/>
                <w:szCs w:val="24"/>
              </w:rPr>
              <w:lastRenderedPageBreak/>
              <w:t xml:space="preserve">программы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 xml:space="preserve">Общий </w:t>
            </w:r>
            <w:r>
              <w:rPr>
                <w:kern w:val="0"/>
                <w:sz w:val="24"/>
                <w:szCs w:val="24"/>
              </w:rPr>
              <w:lastRenderedPageBreak/>
              <w:t>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реализация программ по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да;</w:t>
            </w:r>
          </w:p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- нет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открытых НОД, мастер-классов, групповых консультаций, выступлений на конференциях, семинарах, методических объединениях, заседаниях творческих лабораторий, педагогических чтениях;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в СМИ работ с изложением практического опыта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баллов – всероссийского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регионального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- муниципального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балла – уровень Учреждения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дидактических материалов, пособий и т.п., применяемых в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 пособия в и более в отчетный год – 2 балла;</w:t>
            </w:r>
            <w:proofErr w:type="gramEnd"/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пособия в отчетный год – 1,5 балла;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пособия в отчетный год – 1 балл;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пособие в отчетный год – 0,5 балл;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пособий в отчетный год – 0 баллов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 </w:t>
            </w:r>
            <w:proofErr w:type="spell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образовательной деятельности ИКТ и 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 xml:space="preserve">Общий показатель </w:t>
            </w:r>
            <w:r>
              <w:rPr>
                <w:kern w:val="0"/>
                <w:sz w:val="24"/>
                <w:szCs w:val="24"/>
              </w:rPr>
              <w:lastRenderedPageBreak/>
              <w:t>для всех должностей педагогических работников</w:t>
            </w:r>
          </w:p>
          <w:p w:rsidR="005428C8" w:rsidRDefault="005428C8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 балла – </w:t>
            </w:r>
            <w:proofErr w:type="gramStart"/>
            <w:r>
              <w:rPr>
                <w:sz w:val="24"/>
                <w:szCs w:val="24"/>
              </w:rPr>
              <w:t>систематическое</w:t>
            </w:r>
            <w:proofErr w:type="gramEnd"/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балл – </w:t>
            </w:r>
            <w:proofErr w:type="gramStart"/>
            <w:r>
              <w:rPr>
                <w:sz w:val="24"/>
                <w:szCs w:val="24"/>
              </w:rPr>
              <w:t>эпизодическое</w:t>
            </w:r>
            <w:proofErr w:type="gramEnd"/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 баллов – не использует</w:t>
            </w:r>
          </w:p>
        </w:tc>
      </w:tr>
      <w:tr w:rsidR="005428C8" w:rsidTr="005428C8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Работа по направлению «Создание элементов образовательной инфраструктуры»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сети Интернет, на сайте Учреждения методических и иных документов, разработанных работником для обеспечения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материалов не реже 1 раза в месяц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в случае достижения максимального результата в Учреждении.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ином случае – баллы начисляются пропорционально максимальному результату</w:t>
            </w:r>
            <w:r w:rsidR="006F0A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формуле</w:t>
            </w:r>
          </w:p>
          <w:p w:rsidR="005428C8" w:rsidRDefault="005428C8">
            <w:pPr>
              <w:ind w:right="-6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65" type="#_x0000_t75" style="width:69pt;height:24.75pt" equationxml="&lt;">
                  <v:imagedata r:id="rId12" o:title="" chromakey="white"/>
                </v:shape>
              </w:pic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– показатель работника,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66" type="#_x0000_t75" style="width:20.25pt;height:12pt" equationxml="&lt;">
                  <v:imagedata r:id="rId13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67" type="#_x0000_t75" style="width:20.25pt;height:12pt" equationxml="&lt;">
                  <v:imagedata r:id="rId13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максимальное значение показателя в ДОУ,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fldChar w:fldCharType="begin"/>
            </w:r>
            <w:r>
              <w:rPr>
                <w:sz w:val="24"/>
                <w:szCs w:val="24"/>
              </w:rPr>
              <w:instrText xml:space="preserve"> QUOTE </w:instrText>
            </w:r>
            <w:r>
              <w:rPr>
                <w:position w:val="-5"/>
                <w:sz w:val="24"/>
                <w:szCs w:val="24"/>
              </w:rPr>
              <w:pict>
                <v:shape id="_x0000_i1068" type="#_x0000_t75" style="width:21pt;height:12pt" equationxml="&lt;">
                  <v:imagedata r:id="rId14" o:title="" chromakey="white"/>
                </v:shape>
              </w:pict>
            </w:r>
            <w:r>
              <w:rPr>
                <w:sz w:val="24"/>
                <w:szCs w:val="24"/>
              </w:rPr>
              <w:instrText xml:space="preserve"> </w:instrText>
            </w:r>
            <w:r>
              <w:fldChar w:fldCharType="separate"/>
            </w:r>
            <w:r>
              <w:rPr>
                <w:position w:val="-5"/>
                <w:sz w:val="24"/>
                <w:szCs w:val="24"/>
              </w:rPr>
              <w:pict>
                <v:shape id="_x0000_i1069" type="#_x0000_t75" style="width:21pt;height:12pt" equationxml="&lt;">
                  <v:imagedata r:id="rId14" o:title="" chromakey="white"/>
                </v:shape>
              </w:pict>
            </w:r>
            <w:r>
              <w:fldChar w:fldCharType="end"/>
            </w:r>
            <w:r>
              <w:rPr>
                <w:sz w:val="24"/>
                <w:szCs w:val="24"/>
              </w:rPr>
              <w:t xml:space="preserve"> – количество баллов, присваиваемое за максимальное значение показателя в ДОУ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создании предметно-пространственной развивающей образовательной среды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балла - соответствие предметно-пространственной развивающей образовательной среды требованиям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образовательной</w:t>
            </w:r>
            <w:proofErr w:type="gramEnd"/>
            <w:r>
              <w:rPr>
                <w:sz w:val="24"/>
                <w:szCs w:val="24"/>
              </w:rPr>
              <w:t xml:space="preserve"> программе дошкольного образования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 – не соответствие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внедрении бережливых технологий (разработка, реализация, тиражирование)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Общий показатель для всех должностей педагогических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баллов – всероссийского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регионального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- муниципального уровня</w:t>
            </w:r>
          </w:p>
          <w:p w:rsidR="005428C8" w:rsidRDefault="005428C8">
            <w:pPr>
              <w:ind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балла – уровень Учреждения</w:t>
            </w:r>
          </w:p>
        </w:tc>
      </w:tr>
      <w:tr w:rsidR="005428C8" w:rsidTr="005428C8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Максимальное количество баллов по каждой должности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ind w:right="-65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8" w:rsidRDefault="005428C8">
            <w:pPr>
              <w:ind w:right="-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 баллов </w:t>
            </w:r>
            <w:r w:rsidR="006F0A3C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воспитатель</w:t>
            </w:r>
          </w:p>
        </w:tc>
      </w:tr>
    </w:tbl>
    <w:p w:rsidR="005428C8" w:rsidRDefault="005428C8" w:rsidP="005428C8">
      <w:pPr>
        <w:ind w:left="709"/>
        <w:jc w:val="both"/>
        <w:rPr>
          <w:sz w:val="24"/>
          <w:szCs w:val="24"/>
        </w:rPr>
      </w:pPr>
    </w:p>
    <w:p w:rsidR="005428C8" w:rsidRDefault="005428C8" w:rsidP="005428C8">
      <w:pPr>
        <w:ind w:left="709"/>
        <w:jc w:val="both"/>
        <w:rPr>
          <w:sz w:val="24"/>
          <w:szCs w:val="24"/>
        </w:rPr>
      </w:pPr>
    </w:p>
    <w:p w:rsidR="005428C8" w:rsidRDefault="005428C8" w:rsidP="005428C8">
      <w:pPr>
        <w:ind w:left="709"/>
        <w:jc w:val="center"/>
        <w:rPr>
          <w:sz w:val="24"/>
          <w:szCs w:val="24"/>
        </w:rPr>
      </w:pPr>
      <w:r>
        <w:rPr>
          <w:b/>
          <w:kern w:val="0"/>
          <w:sz w:val="24"/>
          <w:szCs w:val="24"/>
        </w:rPr>
        <w:t>Выплаты за качество выполняемых работ</w:t>
      </w:r>
      <w:bookmarkEnd w:id="1"/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Выплаты за качество выполняемых работ предполагают поощрение работника за участие в течение рассматриваемого периода в выполнении важных работ, мероприятий (подготовка к российским, окружным, областным мероприятиям; разработка образовательных проектов, программ); за особый режим работы (реализация программ профилактического и оздоровительного характера с детьми, требующими повышенного </w:t>
      </w:r>
      <w:r>
        <w:rPr>
          <w:kern w:val="0"/>
          <w:sz w:val="24"/>
          <w:szCs w:val="24"/>
        </w:rPr>
        <w:lastRenderedPageBreak/>
        <w:t>внимания, и т.д.); за организацию и проведение мероприятий, направленных на повышение авторитета и имиджа Учреждения среди населения.</w:t>
      </w:r>
    </w:p>
    <w:p w:rsidR="005428C8" w:rsidRDefault="005428C8" w:rsidP="005428C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Указанные выплаты осуществляются, если выполняемые работы или проводимые мероприятия отвечают хотя бы одному из следующих условий: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требуют длительного подготовительного этапа;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охватывают значительное количество воспитанников, родителей (законных представителей) воспитанников, работников Учреждения;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улучшают коллективные результаты деятельности Учреждения;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улучшают значение наиболее «проблемных» показателей оценки деятельности Учреждения;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способствуют привлечению значительного объема дополнительных финансовых и материальных средств.</w:t>
      </w:r>
      <w:bookmarkStart w:id="2" w:name="_Toc445294249"/>
    </w:p>
    <w:p w:rsidR="005428C8" w:rsidRDefault="005428C8" w:rsidP="005428C8">
      <w:pPr>
        <w:jc w:val="center"/>
        <w:rPr>
          <w:b/>
          <w:kern w:val="0"/>
          <w:sz w:val="24"/>
          <w:szCs w:val="24"/>
        </w:rPr>
      </w:pPr>
    </w:p>
    <w:bookmarkEnd w:id="2"/>
    <w:p w:rsidR="005428C8" w:rsidRDefault="005428C8" w:rsidP="005428C8">
      <w:pPr>
        <w:jc w:val="center"/>
        <w:rPr>
          <w:sz w:val="24"/>
          <w:szCs w:val="24"/>
        </w:rPr>
      </w:pPr>
      <w:r>
        <w:rPr>
          <w:b/>
          <w:kern w:val="0"/>
          <w:sz w:val="24"/>
          <w:szCs w:val="24"/>
        </w:rPr>
        <w:t>Премиальные выплаты по итогам работы</w:t>
      </w:r>
    </w:p>
    <w:p w:rsidR="005428C8" w:rsidRDefault="005428C8" w:rsidP="005428C8">
      <w:pPr>
        <w:pStyle w:val="af1"/>
        <w:spacing w:after="0" w:line="240" w:lineRule="auto"/>
        <w:ind w:left="84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 Премиальные выплаты устанавливаются на основании приказа Учреждения в денежном выражении:</w:t>
      </w:r>
    </w:p>
    <w:p w:rsidR="005428C8" w:rsidRDefault="005428C8" w:rsidP="005428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-по итогам работы за отчетный период (месяц, квартал, полугодие,  9 месяцев, год);</w:t>
      </w:r>
    </w:p>
    <w:p w:rsidR="005428C8" w:rsidRDefault="005428C8" w:rsidP="005428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-за выполнение конкретной работы (поручения, задания);</w:t>
      </w:r>
    </w:p>
    <w:p w:rsidR="005428C8" w:rsidRDefault="005428C8" w:rsidP="005428C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17.    При премировании по итогам работы за отчетный период  учитывается:</w:t>
      </w:r>
    </w:p>
    <w:p w:rsidR="005428C8" w:rsidRDefault="005428C8" w:rsidP="005428C8">
      <w:pPr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своевременное, добросовестное, качественное  выполнение должностных обязанностей в соответствующем периоде;</w:t>
      </w:r>
    </w:p>
    <w:p w:rsidR="005428C8" w:rsidRDefault="005428C8" w:rsidP="005428C8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превышение плановых и нормативных показателей работы: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квалификации - прохождение курсовой подготовки, обмен опытом, участие в конференциях, семинарах, публикации в профессиональной прессе;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инновационной деятельности (в форме реализации инновационных проектов и программ), ориентированной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Наличие призеров и победителей соревнований и конкурсов на уровне муниципального района, на областном уровне, на федеральном уровне;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Публикация собственных методических разработок, рекомендаций, имеющих соответствующий гриф и выходные данные, на муниципальном, региональном, федеральном уровнях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Участие в разработке основных общеобразовательных программ Учреждения в соответствии действующими нормативными документами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мероприятий, способствующих сохранению и восстановлению психического и физического здоровья детей (праздники здоровья, спартакиады, дни здоровья, туристические походы и т.п.);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семинаров, мастер-классов, участие в областных фестивалях, конкурсах, конференциях с презентацией своего опыта.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санитарно-гигиенических условий процесса обучения (температурный, световой режим, режим подачи питьевой воды и т.д.)</w:t>
      </w:r>
    </w:p>
    <w:p w:rsidR="005428C8" w:rsidRDefault="005428C8" w:rsidP="005428C8">
      <w:pPr>
        <w:numPr>
          <w:ilvl w:val="1"/>
          <w:numId w:val="7"/>
        </w:numPr>
        <w:tabs>
          <w:tab w:val="num" w:pos="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больших объемов работ в кратчайшие сроки и с высоким результатом</w:t>
      </w:r>
    </w:p>
    <w:p w:rsidR="005428C8" w:rsidRDefault="005428C8" w:rsidP="005428C8">
      <w:pPr>
        <w:numPr>
          <w:ilvl w:val="1"/>
          <w:numId w:val="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Объявлением благодарности, присвоением почетных званий, награждением ведомственными наградами, знаками отличия, почетными грамотами Министерства образования и науки РФ,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округа,  управления образования администрации </w:t>
      </w:r>
      <w:proofErr w:type="spellStart"/>
      <w:r>
        <w:rPr>
          <w:sz w:val="24"/>
          <w:szCs w:val="24"/>
        </w:rPr>
        <w:t>Починковского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5428C8" w:rsidRDefault="005428C8" w:rsidP="005428C8">
      <w:pPr>
        <w:numPr>
          <w:ilvl w:val="1"/>
          <w:numId w:val="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Соответствие всем требованиям Санитарных правил и норм.</w:t>
      </w:r>
    </w:p>
    <w:p w:rsidR="005428C8" w:rsidRDefault="005428C8" w:rsidP="005428C8">
      <w:pPr>
        <w:numPr>
          <w:ilvl w:val="1"/>
          <w:numId w:val="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Обеспечение комфортных санитарно-бытовых условий.</w:t>
      </w:r>
    </w:p>
    <w:p w:rsidR="005428C8" w:rsidRDefault="005428C8" w:rsidP="005428C8">
      <w:pPr>
        <w:numPr>
          <w:ilvl w:val="1"/>
          <w:numId w:val="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Эстетические условия оформления образовательной организации </w:t>
      </w:r>
    </w:p>
    <w:p w:rsidR="005428C8" w:rsidRDefault="005428C8" w:rsidP="005428C8">
      <w:pPr>
        <w:numPr>
          <w:ilvl w:val="1"/>
          <w:numId w:val="7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Своевременность и полнота подготовки и предоставления отчетной документации.</w:t>
      </w:r>
    </w:p>
    <w:p w:rsidR="005428C8" w:rsidRDefault="005428C8" w:rsidP="005428C8">
      <w:pPr>
        <w:ind w:left="720"/>
        <w:jc w:val="both"/>
        <w:rPr>
          <w:sz w:val="24"/>
          <w:szCs w:val="24"/>
        </w:rPr>
      </w:pPr>
    </w:p>
    <w:p w:rsidR="005428C8" w:rsidRDefault="005428C8" w:rsidP="005428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Премиальные  выплаты за выполнение конкретной работы (поручения, задания) работникам организации устанавливаются, если выполненные или выполняемые работы отвечают хотя бы одному из следующих условий:</w:t>
      </w:r>
    </w:p>
    <w:p w:rsidR="005428C8" w:rsidRDefault="005428C8" w:rsidP="005428C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-связаны с выполнением больших объемов работ в кратчайшие сроки и с высоким результатом;</w:t>
      </w:r>
      <w:proofErr w:type="gramEnd"/>
    </w:p>
    <w:p w:rsidR="005428C8" w:rsidRDefault="005428C8" w:rsidP="00542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связаны</w:t>
      </w:r>
      <w:proofErr w:type="gramEnd"/>
      <w:r>
        <w:rPr>
          <w:sz w:val="24"/>
          <w:szCs w:val="24"/>
        </w:rPr>
        <w:t xml:space="preserve"> с проведением  и участием в общественно-значимых мероприятиях, повышающих имидж ДОУ районного, областного, федерального уровня:</w:t>
      </w:r>
    </w:p>
    <w:p w:rsidR="005428C8" w:rsidRDefault="005428C8" w:rsidP="00542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-значимо повышают удовлетворенность населения качеством образования;</w:t>
      </w:r>
    </w:p>
    <w:p w:rsidR="005428C8" w:rsidRDefault="005428C8" w:rsidP="00542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связаны</w:t>
      </w:r>
      <w:proofErr w:type="gramEnd"/>
      <w:r>
        <w:rPr>
          <w:sz w:val="24"/>
          <w:szCs w:val="24"/>
        </w:rPr>
        <w:t xml:space="preserve"> с реализацией проектов, программ, инициатив и т.п., имеющих значение для всего ДОУ в целом.</w:t>
      </w:r>
    </w:p>
    <w:p w:rsidR="005428C8" w:rsidRDefault="005428C8" w:rsidP="005428C8">
      <w:pPr>
        <w:pStyle w:val="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премиальных выплат по итогам работы, не связанных с результативностью труда, не допускается.</w:t>
      </w:r>
      <w:bookmarkStart w:id="3" w:name="_Toc445294250"/>
    </w:p>
    <w:p w:rsidR="005428C8" w:rsidRDefault="005428C8" w:rsidP="005428C8">
      <w:pPr>
        <w:pStyle w:val="af1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денежных средств премиальные выплаты могут </w:t>
      </w:r>
      <w:proofErr w:type="gramStart"/>
      <w:r>
        <w:rPr>
          <w:rFonts w:ascii="Times New Roman" w:hAnsi="Times New Roman"/>
          <w:sz w:val="24"/>
          <w:szCs w:val="24"/>
        </w:rPr>
        <w:t>производится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праздничным датам (празднование Дня дошкольного работника, Дня защитника Отечества, Международного женского дня и др.).</w:t>
      </w:r>
    </w:p>
    <w:p w:rsidR="005428C8" w:rsidRDefault="005428C8" w:rsidP="005428C8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денежных средств премиальные выплаты могут </w:t>
      </w:r>
      <w:proofErr w:type="gramStart"/>
      <w:r>
        <w:rPr>
          <w:sz w:val="24"/>
          <w:szCs w:val="24"/>
        </w:rPr>
        <w:t>производится</w:t>
      </w:r>
      <w:proofErr w:type="gramEnd"/>
      <w:r>
        <w:rPr>
          <w:sz w:val="24"/>
          <w:szCs w:val="24"/>
        </w:rPr>
        <w:t xml:space="preserve"> к юбилейным датам со дня рождения (</w:t>
      </w:r>
      <w:r>
        <w:rPr>
          <w:kern w:val="0"/>
          <w:sz w:val="24"/>
          <w:szCs w:val="24"/>
        </w:rPr>
        <w:t>50,55,60,65 лет).</w:t>
      </w:r>
    </w:p>
    <w:p w:rsidR="005428C8" w:rsidRDefault="005428C8" w:rsidP="005428C8">
      <w:pPr>
        <w:numPr>
          <w:ilvl w:val="0"/>
          <w:numId w:val="8"/>
        </w:numPr>
        <w:ind w:left="0" w:firstLine="7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Работники, допустившие нарушение своих должностных обязанностей, могут быть лишены премии частично или полностью.</w:t>
      </w:r>
    </w:p>
    <w:p w:rsidR="005428C8" w:rsidRDefault="005428C8" w:rsidP="005428C8">
      <w:pPr>
        <w:numPr>
          <w:ilvl w:val="0"/>
          <w:numId w:val="8"/>
        </w:numPr>
        <w:ind w:left="0" w:firstLine="7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Частичное или полное лишение премий производится за тот отчетный период, в котором имело место нарушение должностных обязанностей.</w:t>
      </w:r>
    </w:p>
    <w:p w:rsidR="005428C8" w:rsidRDefault="005428C8" w:rsidP="005428C8">
      <w:pPr>
        <w:numPr>
          <w:ilvl w:val="0"/>
          <w:numId w:val="8"/>
        </w:numPr>
        <w:ind w:left="0" w:firstLine="71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Перечень нарушений, упущений в деятельности, при которых работники не могут быть премированы: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Нарушение трудовой дисциплины и правил внутреннего трудового распорядка;</w:t>
      </w:r>
    </w:p>
    <w:p w:rsidR="005428C8" w:rsidRDefault="005428C8" w:rsidP="005428C8">
      <w:pPr>
        <w:ind w:left="720" w:hanging="11"/>
        <w:jc w:val="both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Нарушение правил техники безопасности и норм охраны труда;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Нарушение санитарно-гигиенического режима Учреждения;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Нарушение требований локальных актов Учреждения;</w:t>
      </w:r>
    </w:p>
    <w:p w:rsidR="005428C8" w:rsidRDefault="005428C8" w:rsidP="005428C8">
      <w:pPr>
        <w:ind w:left="720" w:hanging="11"/>
        <w:jc w:val="both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Наличие обоснованных устных и письменных  жалоб;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Случаи детского травматизма во время пребывания в Учреждении;</w:t>
      </w:r>
    </w:p>
    <w:p w:rsidR="005428C8" w:rsidRDefault="005428C8" w:rsidP="005428C8">
      <w:pPr>
        <w:ind w:left="720" w:hanging="11"/>
        <w:jc w:val="both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Ухудшение качества оказываемой образовательной услуги;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- Наличие дисциплинарного взыскания; </w:t>
      </w:r>
    </w:p>
    <w:p w:rsidR="005428C8" w:rsidRDefault="005428C8" w:rsidP="005428C8">
      <w:pPr>
        <w:ind w:left="720" w:hanging="11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- Нарушение этики поведения и субординации.</w:t>
      </w:r>
    </w:p>
    <w:p w:rsidR="005428C8" w:rsidRDefault="005428C8" w:rsidP="005428C8">
      <w:pPr>
        <w:jc w:val="both"/>
        <w:rPr>
          <w:sz w:val="24"/>
          <w:szCs w:val="24"/>
        </w:rPr>
      </w:pPr>
      <w:bookmarkStart w:id="4" w:name="_Toc445294251"/>
      <w:bookmarkEnd w:id="3"/>
    </w:p>
    <w:p w:rsidR="005428C8" w:rsidRDefault="005428C8" w:rsidP="005428C8">
      <w:pPr>
        <w:ind w:left="709"/>
        <w:jc w:val="center"/>
        <w:rPr>
          <w:sz w:val="24"/>
          <w:szCs w:val="24"/>
        </w:rPr>
      </w:pPr>
      <w:r>
        <w:rPr>
          <w:b/>
          <w:kern w:val="0"/>
          <w:sz w:val="24"/>
          <w:szCs w:val="24"/>
        </w:rPr>
        <w:t>Общие условия назначения выплат</w:t>
      </w:r>
      <w:bookmarkEnd w:id="4"/>
    </w:p>
    <w:p w:rsidR="005428C8" w:rsidRDefault="005428C8" w:rsidP="005428C8">
      <w:pPr>
        <w:jc w:val="both"/>
        <w:rPr>
          <w:i/>
          <w:iCs/>
          <w:strike/>
          <w:kern w:val="0"/>
          <w:sz w:val="24"/>
          <w:szCs w:val="24"/>
        </w:rPr>
      </w:pPr>
      <w:r>
        <w:rPr>
          <w:kern w:val="0"/>
          <w:sz w:val="24"/>
          <w:szCs w:val="24"/>
        </w:rPr>
        <w:t>24. Решение о назначении выплат стимулирующего характера принимается с учетом обеспечения указанных выплат финансовыми средствами.</w:t>
      </w:r>
    </w:p>
    <w:p w:rsidR="005428C8" w:rsidRDefault="005428C8" w:rsidP="005428C8">
      <w:pPr>
        <w:jc w:val="both"/>
        <w:rPr>
          <w:i/>
          <w:iCs/>
          <w:strike/>
          <w:kern w:val="0"/>
          <w:sz w:val="24"/>
          <w:szCs w:val="24"/>
        </w:rPr>
      </w:pPr>
      <w:r>
        <w:rPr>
          <w:kern w:val="0"/>
          <w:sz w:val="24"/>
          <w:szCs w:val="24"/>
        </w:rPr>
        <w:t>25. Вновь принятому работнику при назначении выплат стимулирующего характера, за интенсивность и высокие результаты работы, могут зачитываться показатели работы в предыдущей образовательной организации в соответствии с перечнем показателей эффективности де</w:t>
      </w:r>
      <w:r w:rsidR="006F0A3C">
        <w:rPr>
          <w:kern w:val="0"/>
          <w:sz w:val="24"/>
          <w:szCs w:val="24"/>
        </w:rPr>
        <w:t xml:space="preserve">ятельности работников МБ ДОУ </w:t>
      </w:r>
      <w:proofErr w:type="spellStart"/>
      <w:r w:rsidR="006F0A3C">
        <w:rPr>
          <w:kern w:val="0"/>
          <w:sz w:val="24"/>
          <w:szCs w:val="24"/>
        </w:rPr>
        <w:t>Почин</w:t>
      </w:r>
      <w:r>
        <w:rPr>
          <w:kern w:val="0"/>
          <w:sz w:val="24"/>
          <w:szCs w:val="24"/>
        </w:rPr>
        <w:t>ковского</w:t>
      </w:r>
      <w:proofErr w:type="spellEnd"/>
      <w:r>
        <w:rPr>
          <w:kern w:val="0"/>
          <w:sz w:val="24"/>
          <w:szCs w:val="24"/>
        </w:rPr>
        <w:t xml:space="preserve"> детского сада</w:t>
      </w:r>
      <w:r w:rsidR="006F0A3C">
        <w:rPr>
          <w:kern w:val="0"/>
          <w:sz w:val="24"/>
          <w:szCs w:val="24"/>
        </w:rPr>
        <w:t xml:space="preserve"> № 4</w:t>
      </w:r>
      <w:r>
        <w:rPr>
          <w:kern w:val="0"/>
          <w:sz w:val="24"/>
          <w:szCs w:val="24"/>
        </w:rPr>
        <w:t>.</w:t>
      </w:r>
    </w:p>
    <w:p w:rsidR="005428C8" w:rsidRDefault="005428C8" w:rsidP="005428C8">
      <w:pPr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26.</w:t>
      </w:r>
      <w:r w:rsidR="006F0A3C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Работнику, проработавшему неполный месяц (или иной неполный период, за который устанавливается премия), премиальные выплаты по итогам работы выплачиваются за фактически отработанное время в случаях его увольнения по следующим основаниям: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призыв работника на военную службу или направление его на заменяющую ее альтернативную службу;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proofErr w:type="gramStart"/>
      <w:r>
        <w:rPr>
          <w:kern w:val="0"/>
          <w:sz w:val="24"/>
          <w:szCs w:val="24"/>
        </w:rPr>
        <w:t>признание работника полностью нетрудоспособным в соответствии с медицинским заключением;</w:t>
      </w:r>
      <w:proofErr w:type="gramEnd"/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lastRenderedPageBreak/>
        <w:t>увольнение по соглашению сторон или по собственному желанию в связи с выходом на пенсию (при достижении пенсионного возраста);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перевод на другую работу.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При увольнении работника по собственному желанию до истечения календарного месяца работник лишается права на получение премиальной выплаты по итогам работы за квартал, полугодие, 9 месяцев, год.</w:t>
      </w:r>
    </w:p>
    <w:p w:rsidR="005428C8" w:rsidRDefault="005428C8" w:rsidP="005428C8">
      <w:pPr>
        <w:ind w:left="710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27.Выплаты за интенсивность и высокие результаты работы, выплаты за качество выполняемых работ, премиальные выплаты по итогам работы могут не назначаться или быть снижены за истекший месяц в следующих случаях:</w:t>
      </w:r>
    </w:p>
    <w:p w:rsidR="005428C8" w:rsidRDefault="005428C8" w:rsidP="005428C8">
      <w:pPr>
        <w:ind w:left="710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Невыполнение Учреждением муниципального задания;</w:t>
      </w:r>
    </w:p>
    <w:p w:rsidR="005428C8" w:rsidRDefault="005428C8" w:rsidP="005428C8">
      <w:pPr>
        <w:ind w:left="710"/>
        <w:jc w:val="both"/>
        <w:rPr>
          <w:sz w:val="24"/>
          <w:szCs w:val="24"/>
        </w:rPr>
      </w:pPr>
      <w:proofErr w:type="gramStart"/>
      <w:r>
        <w:rPr>
          <w:kern w:val="0"/>
          <w:sz w:val="24"/>
          <w:szCs w:val="24"/>
        </w:rPr>
        <w:t>Не достижение</w:t>
      </w:r>
      <w:proofErr w:type="gramEnd"/>
      <w:r>
        <w:rPr>
          <w:kern w:val="0"/>
          <w:sz w:val="24"/>
          <w:szCs w:val="24"/>
        </w:rPr>
        <w:t xml:space="preserve"> средних по </w:t>
      </w:r>
      <w:proofErr w:type="spellStart"/>
      <w:r>
        <w:rPr>
          <w:kern w:val="0"/>
          <w:sz w:val="24"/>
          <w:szCs w:val="24"/>
        </w:rPr>
        <w:t>Починковскому</w:t>
      </w:r>
      <w:proofErr w:type="spellEnd"/>
      <w:r>
        <w:rPr>
          <w:kern w:val="0"/>
          <w:sz w:val="24"/>
          <w:szCs w:val="24"/>
        </w:rPr>
        <w:t xml:space="preserve"> муниципальному округу значений показателей;</w:t>
      </w:r>
    </w:p>
    <w:p w:rsidR="005428C8" w:rsidRDefault="005428C8" w:rsidP="005428C8">
      <w:pPr>
        <w:ind w:firstLine="708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непредставление или несвоевременное представление работником информации, содержащей значения показателей для оценки деятельности работника, необходимой для установления выплаты работнику по определенному основанию.</w:t>
      </w:r>
    </w:p>
    <w:p w:rsidR="005428C8" w:rsidRDefault="005428C8" w:rsidP="005428C8">
      <w:pPr>
        <w:ind w:left="710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28.В случае недостаточности денежных средств на текущий месяц для осуществления выплат стимулирующего характера в полном объеме, они осуществляются в следующей последовательности:</w:t>
      </w:r>
    </w:p>
    <w:p w:rsidR="005428C8" w:rsidRDefault="005428C8" w:rsidP="005428C8">
      <w:pPr>
        <w:ind w:left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выплаты за выслугу лет;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выплаты за интенсивность и высокие результаты работы;</w:t>
      </w:r>
    </w:p>
    <w:p w:rsidR="005428C8" w:rsidRDefault="005428C8" w:rsidP="005428C8">
      <w:pPr>
        <w:ind w:left="709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выплаты за качество выполняемых работ;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премиальные выплаты по итогам работы.</w:t>
      </w:r>
    </w:p>
    <w:p w:rsidR="005428C8" w:rsidRDefault="005428C8" w:rsidP="005428C8">
      <w:pPr>
        <w:ind w:left="710"/>
        <w:jc w:val="both"/>
        <w:rPr>
          <w:sz w:val="24"/>
          <w:szCs w:val="24"/>
        </w:rPr>
      </w:pPr>
      <w:r>
        <w:rPr>
          <w:kern w:val="0"/>
          <w:sz w:val="24"/>
          <w:szCs w:val="24"/>
        </w:rPr>
        <w:t>29.Размер выплат стимулирующего характера зависит от личного вклада работника.</w:t>
      </w:r>
    </w:p>
    <w:p w:rsidR="005428C8" w:rsidRDefault="005428C8" w:rsidP="005428C8">
      <w:pPr>
        <w:ind w:left="709"/>
        <w:jc w:val="both"/>
        <w:rPr>
          <w:sz w:val="24"/>
          <w:szCs w:val="24"/>
        </w:rPr>
      </w:pPr>
    </w:p>
    <w:p w:rsidR="005428C8" w:rsidRDefault="005428C8" w:rsidP="005428C8">
      <w:pPr>
        <w:ind w:left="710"/>
        <w:jc w:val="both"/>
        <w:rPr>
          <w:sz w:val="24"/>
          <w:szCs w:val="24"/>
        </w:rPr>
      </w:pPr>
      <w:r>
        <w:rPr>
          <w:rFonts w:eastAsia="Calibri"/>
          <w:kern w:val="0"/>
          <w:sz w:val="24"/>
          <w:szCs w:val="22"/>
          <w:lang w:eastAsia="en-US"/>
        </w:rPr>
        <w:t>30.Форма представления информации о значениях показателей деятельности работника</w:t>
      </w:r>
    </w:p>
    <w:p w:rsidR="005428C8" w:rsidRDefault="005428C8" w:rsidP="005428C8">
      <w:pPr>
        <w:ind w:left="360"/>
        <w:rPr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1801"/>
        <w:gridCol w:w="6121"/>
      </w:tblGrid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ФИО работника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Должность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0"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sz w:val="24"/>
                <w:lang w:eastAsia="en-US"/>
              </w:rPr>
              <w:t>Направление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0"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kern w:val="0"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sz w:val="24"/>
                <w:lang w:eastAsia="en-US"/>
              </w:rPr>
              <w:t>Результат</w:t>
            </w: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5428C8" w:rsidTr="005428C8">
        <w:trPr>
          <w:trHeight w:val="2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8C8" w:rsidRDefault="00542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</w:tbl>
    <w:p w:rsidR="005428C8" w:rsidRDefault="005428C8" w:rsidP="005428C8"/>
    <w:p w:rsidR="005428C8" w:rsidRDefault="005428C8" w:rsidP="005428C8">
      <w:bookmarkStart w:id="5" w:name="_GoBack"/>
      <w:bookmarkEnd w:id="5"/>
    </w:p>
    <w:sectPr w:rsidR="005428C8" w:rsidSect="0086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E17"/>
    <w:multiLevelType w:val="hybridMultilevel"/>
    <w:tmpl w:val="AB04347A"/>
    <w:lvl w:ilvl="0" w:tplc="1F86BC7E">
      <w:start w:val="18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DC38D7"/>
    <w:multiLevelType w:val="hybridMultilevel"/>
    <w:tmpl w:val="97D66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A4B2D"/>
    <w:multiLevelType w:val="multilevel"/>
    <w:tmpl w:val="67A807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"/>
      <w:lvlJc w:val="left"/>
      <w:pPr>
        <w:tabs>
          <w:tab w:val="num" w:pos="1271"/>
        </w:tabs>
        <w:ind w:left="1271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3">
    <w:nsid w:val="341715D2"/>
    <w:multiLevelType w:val="hybridMultilevel"/>
    <w:tmpl w:val="8B7C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D84C18"/>
    <w:multiLevelType w:val="hybridMultilevel"/>
    <w:tmpl w:val="FB302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5D7278"/>
    <w:multiLevelType w:val="hybridMultilevel"/>
    <w:tmpl w:val="D4EAD11E"/>
    <w:lvl w:ilvl="0" w:tplc="F7AE8F60">
      <w:start w:val="1"/>
      <w:numFmt w:val="decimal"/>
      <w:lvlText w:val="%1."/>
      <w:lvlJc w:val="left"/>
      <w:pPr>
        <w:ind w:left="107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26A25"/>
    <w:multiLevelType w:val="hybridMultilevel"/>
    <w:tmpl w:val="3E944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161D79"/>
    <w:multiLevelType w:val="hybridMultilevel"/>
    <w:tmpl w:val="E10A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FD7"/>
    <w:rsid w:val="00081932"/>
    <w:rsid w:val="000D7FD7"/>
    <w:rsid w:val="002C730E"/>
    <w:rsid w:val="002F0506"/>
    <w:rsid w:val="00331450"/>
    <w:rsid w:val="00351C13"/>
    <w:rsid w:val="0035566F"/>
    <w:rsid w:val="00365E0B"/>
    <w:rsid w:val="003C5806"/>
    <w:rsid w:val="003F7F0B"/>
    <w:rsid w:val="00414AD2"/>
    <w:rsid w:val="004212E8"/>
    <w:rsid w:val="004217ED"/>
    <w:rsid w:val="0045640A"/>
    <w:rsid w:val="00457BF1"/>
    <w:rsid w:val="0046309A"/>
    <w:rsid w:val="005428C8"/>
    <w:rsid w:val="00620E6E"/>
    <w:rsid w:val="00690C06"/>
    <w:rsid w:val="006B7931"/>
    <w:rsid w:val="006F0A3C"/>
    <w:rsid w:val="00702EF6"/>
    <w:rsid w:val="00730951"/>
    <w:rsid w:val="00795E79"/>
    <w:rsid w:val="007A0402"/>
    <w:rsid w:val="00837269"/>
    <w:rsid w:val="00847E8F"/>
    <w:rsid w:val="00862894"/>
    <w:rsid w:val="008F6929"/>
    <w:rsid w:val="00920337"/>
    <w:rsid w:val="009645CA"/>
    <w:rsid w:val="009A6785"/>
    <w:rsid w:val="00BD1CDA"/>
    <w:rsid w:val="00C33A44"/>
    <w:rsid w:val="00CA6F6B"/>
    <w:rsid w:val="00DD73AC"/>
    <w:rsid w:val="00E54D87"/>
    <w:rsid w:val="00E811D3"/>
    <w:rsid w:val="00E87E49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AC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D73AC"/>
    <w:pPr>
      <w:keepNext/>
      <w:spacing w:line="360" w:lineRule="auto"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DD73A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DD73AC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DD73AC"/>
    <w:pPr>
      <w:keepNext/>
      <w:jc w:val="center"/>
      <w:outlineLvl w:val="3"/>
    </w:pPr>
    <w:rPr>
      <w:b/>
      <w:kern w:val="0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DD73AC"/>
    <w:pPr>
      <w:keepNext/>
      <w:spacing w:line="240" w:lineRule="exact"/>
      <w:jc w:val="center"/>
      <w:outlineLvl w:val="4"/>
    </w:pPr>
    <w:rPr>
      <w:kern w:val="0"/>
    </w:rPr>
  </w:style>
  <w:style w:type="paragraph" w:styleId="6">
    <w:name w:val="heading 6"/>
    <w:basedOn w:val="a"/>
    <w:next w:val="a"/>
    <w:link w:val="60"/>
    <w:semiHidden/>
    <w:unhideWhenUsed/>
    <w:qFormat/>
    <w:rsid w:val="00DD73AC"/>
    <w:pPr>
      <w:keepNext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DD73AC"/>
    <w:pPr>
      <w:keepNext/>
      <w:outlineLvl w:val="6"/>
    </w:pPr>
    <w:rPr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3AC"/>
    <w:rPr>
      <w:rFonts w:ascii="Times New Roman" w:eastAsia="Times New Roman" w:hAnsi="Times New Roman" w:cs="Times New Roman"/>
      <w:b/>
      <w:kern w:val="28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DD73AC"/>
    <w:rPr>
      <w:rFonts w:ascii="Arial" w:eastAsia="Times New Roman" w:hAnsi="Arial" w:cs="Arial"/>
      <w:b/>
      <w:bCs/>
      <w:i/>
      <w:i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D73AC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D73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DD73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D73AC"/>
    <w:rPr>
      <w:rFonts w:ascii="Times New Roman" w:eastAsia="Times New Roman" w:hAnsi="Times New Roman" w:cs="Times New Roman"/>
      <w:b/>
      <w:color w:val="000000"/>
      <w:kern w:val="28"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D73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semiHidden/>
    <w:rsid w:val="00DD73AC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DD73AC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6">
    <w:name w:val="header"/>
    <w:basedOn w:val="a"/>
    <w:link w:val="a5"/>
    <w:semiHidden/>
    <w:unhideWhenUsed/>
    <w:rsid w:val="00DD73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DD73AC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DD73AC"/>
    <w:pPr>
      <w:spacing w:line="360" w:lineRule="auto"/>
      <w:ind w:firstLine="709"/>
      <w:jc w:val="center"/>
    </w:pPr>
    <w:rPr>
      <w:b/>
      <w:sz w:val="24"/>
      <w:szCs w:val="24"/>
    </w:rPr>
  </w:style>
  <w:style w:type="character" w:customStyle="1" w:styleId="aa">
    <w:name w:val="Название Знак"/>
    <w:basedOn w:val="a0"/>
    <w:link w:val="a9"/>
    <w:rsid w:val="00DD73A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c">
    <w:name w:val="Body Text"/>
    <w:basedOn w:val="a"/>
    <w:link w:val="ab"/>
    <w:semiHidden/>
    <w:unhideWhenUsed/>
    <w:rsid w:val="00DD73AC"/>
    <w:pPr>
      <w:jc w:val="center"/>
    </w:pPr>
  </w:style>
  <w:style w:type="character" w:customStyle="1" w:styleId="ad">
    <w:name w:val="Основной текст с отступом Знак"/>
    <w:basedOn w:val="a0"/>
    <w:link w:val="ae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e">
    <w:name w:val="Body Text Indent"/>
    <w:basedOn w:val="a"/>
    <w:link w:val="ad"/>
    <w:semiHidden/>
    <w:unhideWhenUsed/>
    <w:rsid w:val="00DD73AC"/>
    <w:pPr>
      <w:spacing w:line="360" w:lineRule="auto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DD73AC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22">
    <w:name w:val="Body Text 2"/>
    <w:basedOn w:val="a"/>
    <w:link w:val="21"/>
    <w:semiHidden/>
    <w:unhideWhenUsed/>
    <w:rsid w:val="00DD73AC"/>
    <w:pPr>
      <w:jc w:val="center"/>
    </w:pPr>
    <w:rPr>
      <w:b/>
      <w:bCs/>
    </w:rPr>
  </w:style>
  <w:style w:type="character" w:customStyle="1" w:styleId="31">
    <w:name w:val="Основной текст 3 Знак"/>
    <w:basedOn w:val="a0"/>
    <w:link w:val="32"/>
    <w:semiHidden/>
    <w:rsid w:val="00DD73A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32">
    <w:name w:val="Body Text 3"/>
    <w:basedOn w:val="a"/>
    <w:link w:val="31"/>
    <w:semiHidden/>
    <w:unhideWhenUsed/>
    <w:rsid w:val="00DD73AC"/>
    <w:pPr>
      <w:jc w:val="both"/>
    </w:pPr>
    <w:rPr>
      <w:b/>
      <w:bCs/>
      <w:kern w:val="0"/>
      <w:sz w:val="24"/>
    </w:rPr>
  </w:style>
  <w:style w:type="character" w:customStyle="1" w:styleId="23">
    <w:name w:val="Основной текст с отступом 2 Знак"/>
    <w:basedOn w:val="a0"/>
    <w:link w:val="24"/>
    <w:semiHidden/>
    <w:rsid w:val="00DD73AC"/>
    <w:rPr>
      <w:rFonts w:ascii="Times New Roman" w:eastAsia="Times New Roman" w:hAnsi="Times New Roman" w:cs="Times New Roman"/>
      <w:spacing w:val="6"/>
      <w:kern w:val="28"/>
      <w:sz w:val="28"/>
      <w:szCs w:val="28"/>
      <w:lang w:eastAsia="ru-RU"/>
    </w:rPr>
  </w:style>
  <w:style w:type="paragraph" w:styleId="24">
    <w:name w:val="Body Text Indent 2"/>
    <w:basedOn w:val="a"/>
    <w:link w:val="23"/>
    <w:semiHidden/>
    <w:unhideWhenUsed/>
    <w:rsid w:val="00DD73AC"/>
    <w:pPr>
      <w:spacing w:line="360" w:lineRule="auto"/>
      <w:ind w:firstLine="709"/>
      <w:jc w:val="center"/>
    </w:pPr>
    <w:rPr>
      <w:spacing w:val="6"/>
    </w:rPr>
  </w:style>
  <w:style w:type="character" w:customStyle="1" w:styleId="33">
    <w:name w:val="Основной текст с отступом 3 Знак"/>
    <w:basedOn w:val="a0"/>
    <w:link w:val="34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34">
    <w:name w:val="Body Text Indent 3"/>
    <w:basedOn w:val="a"/>
    <w:link w:val="33"/>
    <w:semiHidden/>
    <w:unhideWhenUsed/>
    <w:rsid w:val="00DD73AC"/>
    <w:pPr>
      <w:spacing w:line="360" w:lineRule="auto"/>
      <w:ind w:firstLine="708"/>
      <w:jc w:val="both"/>
    </w:pPr>
  </w:style>
  <w:style w:type="character" w:customStyle="1" w:styleId="af">
    <w:name w:val="Текст выноски Знак"/>
    <w:basedOn w:val="a0"/>
    <w:link w:val="af0"/>
    <w:semiHidden/>
    <w:rsid w:val="00DD73AC"/>
    <w:rPr>
      <w:rFonts w:ascii="Tahoma" w:eastAsia="Times New Roman" w:hAnsi="Tahoma" w:cs="Times New Roman"/>
      <w:kern w:val="28"/>
      <w:sz w:val="16"/>
      <w:szCs w:val="16"/>
    </w:rPr>
  </w:style>
  <w:style w:type="paragraph" w:styleId="af0">
    <w:name w:val="Balloon Text"/>
    <w:basedOn w:val="a"/>
    <w:link w:val="af"/>
    <w:semiHidden/>
    <w:unhideWhenUsed/>
    <w:rsid w:val="00DD73AC"/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99"/>
    <w:qFormat/>
    <w:rsid w:val="00DD73AC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11">
    <w:name w:val="Стиль1"/>
    <w:basedOn w:val="a"/>
    <w:autoRedefine/>
    <w:rsid w:val="00DD73AC"/>
    <w:pPr>
      <w:spacing w:line="360" w:lineRule="auto"/>
      <w:jc w:val="both"/>
    </w:pPr>
    <w:rPr>
      <w:rFonts w:ascii="Arial Narrow" w:hAnsi="Arial Narrow"/>
    </w:rPr>
  </w:style>
  <w:style w:type="paragraph" w:customStyle="1" w:styleId="12">
    <w:name w:val="Обычный1"/>
    <w:rsid w:val="00DD73AC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7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7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DD73AC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FR2">
    <w:name w:val="FR2"/>
    <w:rsid w:val="00DD73A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72"/>
      <w:szCs w:val="20"/>
      <w:lang w:eastAsia="ru-RU"/>
    </w:rPr>
  </w:style>
  <w:style w:type="paragraph" w:customStyle="1" w:styleId="ConsPlusNonformat">
    <w:name w:val="ConsPlusNonformat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DD73AC"/>
    <w:pPr>
      <w:jc w:val="center"/>
    </w:pPr>
    <w:rPr>
      <w:kern w:val="0"/>
      <w:szCs w:val="20"/>
    </w:rPr>
  </w:style>
  <w:style w:type="paragraph" w:customStyle="1" w:styleId="ConsPlusCell">
    <w:name w:val="ConsPlusCell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AC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D73AC"/>
    <w:pPr>
      <w:keepNext/>
      <w:spacing w:line="360" w:lineRule="auto"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DD73A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DD73AC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DD73AC"/>
    <w:pPr>
      <w:keepNext/>
      <w:jc w:val="center"/>
      <w:outlineLvl w:val="3"/>
    </w:pPr>
    <w:rPr>
      <w:b/>
      <w:kern w:val="0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DD73AC"/>
    <w:pPr>
      <w:keepNext/>
      <w:spacing w:line="240" w:lineRule="exact"/>
      <w:jc w:val="center"/>
      <w:outlineLvl w:val="4"/>
    </w:pPr>
    <w:rPr>
      <w:kern w:val="0"/>
    </w:rPr>
  </w:style>
  <w:style w:type="paragraph" w:styleId="6">
    <w:name w:val="heading 6"/>
    <w:basedOn w:val="a"/>
    <w:next w:val="a"/>
    <w:link w:val="60"/>
    <w:semiHidden/>
    <w:unhideWhenUsed/>
    <w:qFormat/>
    <w:rsid w:val="00DD73AC"/>
    <w:pPr>
      <w:keepNext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DD73AC"/>
    <w:pPr>
      <w:keepNext/>
      <w:outlineLvl w:val="6"/>
    </w:pPr>
    <w:rPr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3AC"/>
    <w:rPr>
      <w:rFonts w:ascii="Times New Roman" w:eastAsia="Times New Roman" w:hAnsi="Times New Roman" w:cs="Times New Roman"/>
      <w:b/>
      <w:kern w:val="28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DD73AC"/>
    <w:rPr>
      <w:rFonts w:ascii="Arial" w:eastAsia="Times New Roman" w:hAnsi="Arial" w:cs="Arial"/>
      <w:b/>
      <w:bCs/>
      <w:i/>
      <w:i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D73AC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D73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DD73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D73AC"/>
    <w:rPr>
      <w:rFonts w:ascii="Times New Roman" w:eastAsia="Times New Roman" w:hAnsi="Times New Roman" w:cs="Times New Roman"/>
      <w:b/>
      <w:color w:val="000000"/>
      <w:kern w:val="28"/>
      <w:sz w:val="24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D73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basedOn w:val="a0"/>
    <w:link w:val="a4"/>
    <w:semiHidden/>
    <w:rsid w:val="00DD73AC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DD73AC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6">
    <w:name w:val="header"/>
    <w:basedOn w:val="a"/>
    <w:link w:val="a5"/>
    <w:semiHidden/>
    <w:unhideWhenUsed/>
    <w:rsid w:val="00DD73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DD73AC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DD73AC"/>
    <w:pPr>
      <w:spacing w:line="360" w:lineRule="auto"/>
      <w:ind w:firstLine="709"/>
      <w:jc w:val="center"/>
    </w:pPr>
    <w:rPr>
      <w:b/>
      <w:sz w:val="24"/>
      <w:szCs w:val="24"/>
    </w:rPr>
  </w:style>
  <w:style w:type="character" w:customStyle="1" w:styleId="aa">
    <w:name w:val="Название Знак"/>
    <w:basedOn w:val="a0"/>
    <w:link w:val="a9"/>
    <w:rsid w:val="00DD73A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c">
    <w:name w:val="Body Text"/>
    <w:basedOn w:val="a"/>
    <w:link w:val="ab"/>
    <w:semiHidden/>
    <w:unhideWhenUsed/>
    <w:rsid w:val="00DD73AC"/>
    <w:pPr>
      <w:jc w:val="center"/>
    </w:pPr>
  </w:style>
  <w:style w:type="character" w:customStyle="1" w:styleId="ad">
    <w:name w:val="Основной текст с отступом Знак"/>
    <w:basedOn w:val="a0"/>
    <w:link w:val="ae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e">
    <w:name w:val="Body Text Indent"/>
    <w:basedOn w:val="a"/>
    <w:link w:val="ad"/>
    <w:semiHidden/>
    <w:unhideWhenUsed/>
    <w:rsid w:val="00DD73AC"/>
    <w:pPr>
      <w:spacing w:line="360" w:lineRule="auto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DD73AC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22">
    <w:name w:val="Body Text 2"/>
    <w:basedOn w:val="a"/>
    <w:link w:val="21"/>
    <w:semiHidden/>
    <w:unhideWhenUsed/>
    <w:rsid w:val="00DD73AC"/>
    <w:pPr>
      <w:jc w:val="center"/>
    </w:pPr>
    <w:rPr>
      <w:b/>
      <w:bCs/>
    </w:rPr>
  </w:style>
  <w:style w:type="character" w:customStyle="1" w:styleId="31">
    <w:name w:val="Основной текст 3 Знак"/>
    <w:basedOn w:val="a0"/>
    <w:link w:val="32"/>
    <w:semiHidden/>
    <w:rsid w:val="00DD73A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32">
    <w:name w:val="Body Text 3"/>
    <w:basedOn w:val="a"/>
    <w:link w:val="31"/>
    <w:semiHidden/>
    <w:unhideWhenUsed/>
    <w:rsid w:val="00DD73AC"/>
    <w:pPr>
      <w:jc w:val="both"/>
    </w:pPr>
    <w:rPr>
      <w:b/>
      <w:bCs/>
      <w:kern w:val="0"/>
      <w:sz w:val="24"/>
    </w:rPr>
  </w:style>
  <w:style w:type="character" w:customStyle="1" w:styleId="23">
    <w:name w:val="Основной текст с отступом 2 Знак"/>
    <w:basedOn w:val="a0"/>
    <w:link w:val="24"/>
    <w:semiHidden/>
    <w:rsid w:val="00DD73AC"/>
    <w:rPr>
      <w:rFonts w:ascii="Times New Roman" w:eastAsia="Times New Roman" w:hAnsi="Times New Roman" w:cs="Times New Roman"/>
      <w:spacing w:val="6"/>
      <w:kern w:val="28"/>
      <w:sz w:val="28"/>
      <w:szCs w:val="28"/>
      <w:lang w:eastAsia="ru-RU"/>
    </w:rPr>
  </w:style>
  <w:style w:type="paragraph" w:styleId="24">
    <w:name w:val="Body Text Indent 2"/>
    <w:basedOn w:val="a"/>
    <w:link w:val="23"/>
    <w:semiHidden/>
    <w:unhideWhenUsed/>
    <w:rsid w:val="00DD73AC"/>
    <w:pPr>
      <w:spacing w:line="360" w:lineRule="auto"/>
      <w:ind w:firstLine="709"/>
      <w:jc w:val="center"/>
    </w:pPr>
    <w:rPr>
      <w:spacing w:val="6"/>
    </w:rPr>
  </w:style>
  <w:style w:type="character" w:customStyle="1" w:styleId="33">
    <w:name w:val="Основной текст с отступом 3 Знак"/>
    <w:basedOn w:val="a0"/>
    <w:link w:val="34"/>
    <w:semiHidden/>
    <w:rsid w:val="00DD73AC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34">
    <w:name w:val="Body Text Indent 3"/>
    <w:basedOn w:val="a"/>
    <w:link w:val="33"/>
    <w:semiHidden/>
    <w:unhideWhenUsed/>
    <w:rsid w:val="00DD73AC"/>
    <w:pPr>
      <w:spacing w:line="360" w:lineRule="auto"/>
      <w:ind w:firstLine="708"/>
      <w:jc w:val="both"/>
    </w:pPr>
  </w:style>
  <w:style w:type="character" w:customStyle="1" w:styleId="af">
    <w:name w:val="Текст выноски Знак"/>
    <w:basedOn w:val="a0"/>
    <w:link w:val="af0"/>
    <w:semiHidden/>
    <w:rsid w:val="00DD73AC"/>
    <w:rPr>
      <w:rFonts w:ascii="Tahoma" w:eastAsia="Times New Roman" w:hAnsi="Tahoma" w:cs="Times New Roman"/>
      <w:kern w:val="28"/>
      <w:sz w:val="16"/>
      <w:szCs w:val="16"/>
      <w:lang w:val="x-none" w:eastAsia="x-none"/>
    </w:rPr>
  </w:style>
  <w:style w:type="paragraph" w:styleId="af0">
    <w:name w:val="Balloon Text"/>
    <w:basedOn w:val="a"/>
    <w:link w:val="af"/>
    <w:semiHidden/>
    <w:unhideWhenUsed/>
    <w:rsid w:val="00DD73AC"/>
    <w:rPr>
      <w:rFonts w:ascii="Tahoma" w:hAnsi="Tahoma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DD73AC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11">
    <w:name w:val="Стиль1"/>
    <w:basedOn w:val="a"/>
    <w:autoRedefine/>
    <w:rsid w:val="00DD73AC"/>
    <w:pPr>
      <w:spacing w:line="360" w:lineRule="auto"/>
      <w:jc w:val="both"/>
    </w:pPr>
    <w:rPr>
      <w:rFonts w:ascii="Arial Narrow" w:hAnsi="Arial Narrow"/>
    </w:rPr>
  </w:style>
  <w:style w:type="paragraph" w:customStyle="1" w:styleId="12">
    <w:name w:val="Обычный1"/>
    <w:rsid w:val="00DD73AC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7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7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DD73AC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FR2">
    <w:name w:val="FR2"/>
    <w:rsid w:val="00DD73A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72"/>
      <w:szCs w:val="20"/>
      <w:lang w:eastAsia="ru-RU"/>
    </w:rPr>
  </w:style>
  <w:style w:type="paragraph" w:customStyle="1" w:styleId="ConsPlusNonformat">
    <w:name w:val="ConsPlusNonformat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DD73AC"/>
    <w:pPr>
      <w:jc w:val="center"/>
    </w:pPr>
    <w:rPr>
      <w:kern w:val="0"/>
      <w:szCs w:val="20"/>
    </w:rPr>
  </w:style>
  <w:style w:type="paragraph" w:customStyle="1" w:styleId="ConsPlusCell">
    <w:name w:val="ConsPlusCell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Живоедова</cp:lastModifiedBy>
  <cp:revision>19</cp:revision>
  <cp:lastPrinted>2022-09-05T12:54:00Z</cp:lastPrinted>
  <dcterms:created xsi:type="dcterms:W3CDTF">2021-11-07T10:48:00Z</dcterms:created>
  <dcterms:modified xsi:type="dcterms:W3CDTF">2023-04-07T10:40:00Z</dcterms:modified>
</cp:coreProperties>
</file>