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4" w:rsidRDefault="00553DD4">
      <w:pPr>
        <w:pStyle w:val="a3"/>
        <w:ind w:left="1324"/>
        <w:rPr>
          <w:sz w:val="20"/>
        </w:rPr>
      </w:pPr>
    </w:p>
    <w:p w:rsidR="00553DD4" w:rsidRPr="006A2F84" w:rsidRDefault="007B1FC2">
      <w:pPr>
        <w:spacing w:before="78"/>
        <w:ind w:left="202" w:right="13"/>
        <w:jc w:val="center"/>
        <w:rPr>
          <w:b/>
          <w:sz w:val="28"/>
          <w:szCs w:val="28"/>
        </w:rPr>
      </w:pPr>
      <w:r w:rsidRPr="006A2F84">
        <w:rPr>
          <w:b/>
          <w:sz w:val="28"/>
          <w:szCs w:val="28"/>
        </w:rPr>
        <w:t>МВД</w:t>
      </w:r>
      <w:r w:rsidRPr="006A2F84">
        <w:rPr>
          <w:b/>
          <w:spacing w:val="-7"/>
          <w:sz w:val="28"/>
          <w:szCs w:val="28"/>
        </w:rPr>
        <w:t xml:space="preserve"> </w:t>
      </w:r>
      <w:r w:rsidRPr="006A2F84">
        <w:rPr>
          <w:b/>
          <w:spacing w:val="-2"/>
          <w:sz w:val="28"/>
          <w:szCs w:val="28"/>
        </w:rPr>
        <w:t>России</w:t>
      </w:r>
    </w:p>
    <w:p w:rsidR="00553DD4" w:rsidRPr="006A2F84" w:rsidRDefault="007B1FC2">
      <w:pPr>
        <w:spacing w:before="137"/>
        <w:ind w:left="323" w:right="132" w:firstLine="3"/>
        <w:jc w:val="center"/>
        <w:rPr>
          <w:b/>
          <w:sz w:val="28"/>
          <w:szCs w:val="28"/>
        </w:rPr>
      </w:pPr>
      <w:r w:rsidRPr="006A2F84">
        <w:rPr>
          <w:b/>
          <w:sz w:val="28"/>
          <w:szCs w:val="28"/>
        </w:rPr>
        <w:t>ГЛАВНОЕ</w:t>
      </w:r>
      <w:r w:rsidRPr="006A2F84">
        <w:rPr>
          <w:b/>
          <w:spacing w:val="40"/>
          <w:sz w:val="28"/>
          <w:szCs w:val="28"/>
        </w:rPr>
        <w:t xml:space="preserve"> </w:t>
      </w:r>
      <w:r w:rsidRPr="006A2F84">
        <w:rPr>
          <w:b/>
          <w:sz w:val="28"/>
          <w:szCs w:val="28"/>
        </w:rPr>
        <w:t>УПРАВЛЕНИЕ МИНИСТЕРСТВА</w:t>
      </w:r>
      <w:r w:rsidRPr="006A2F84">
        <w:rPr>
          <w:b/>
          <w:spacing w:val="28"/>
          <w:sz w:val="28"/>
          <w:szCs w:val="28"/>
        </w:rPr>
        <w:t xml:space="preserve"> </w:t>
      </w:r>
      <w:r w:rsidRPr="006A2F84">
        <w:rPr>
          <w:b/>
          <w:sz w:val="28"/>
          <w:szCs w:val="28"/>
        </w:rPr>
        <w:t>ВНУТРЕННИХ</w:t>
      </w:r>
      <w:r w:rsidRPr="006A2F84">
        <w:rPr>
          <w:b/>
          <w:spacing w:val="-13"/>
          <w:sz w:val="28"/>
          <w:szCs w:val="28"/>
        </w:rPr>
        <w:t xml:space="preserve"> </w:t>
      </w:r>
      <w:r w:rsidRPr="006A2F84">
        <w:rPr>
          <w:b/>
          <w:sz w:val="28"/>
          <w:szCs w:val="28"/>
        </w:rPr>
        <w:t>ДЕЛ РОССИЙСКОЙ</w:t>
      </w:r>
      <w:r w:rsidRPr="006A2F84">
        <w:rPr>
          <w:b/>
          <w:spacing w:val="40"/>
          <w:sz w:val="28"/>
          <w:szCs w:val="28"/>
        </w:rPr>
        <w:t xml:space="preserve"> </w:t>
      </w:r>
      <w:r w:rsidRPr="006A2F84">
        <w:rPr>
          <w:b/>
          <w:sz w:val="28"/>
          <w:szCs w:val="28"/>
        </w:rPr>
        <w:t>ФЕДЕРАЦИИ</w:t>
      </w:r>
    </w:p>
    <w:p w:rsidR="00553DD4" w:rsidRPr="006A2F84" w:rsidRDefault="007B1FC2">
      <w:pPr>
        <w:spacing w:line="241" w:lineRule="exact"/>
        <w:ind w:left="202" w:right="11"/>
        <w:jc w:val="center"/>
        <w:rPr>
          <w:b/>
          <w:sz w:val="28"/>
          <w:szCs w:val="28"/>
        </w:rPr>
      </w:pPr>
      <w:r w:rsidRPr="006A2F84">
        <w:rPr>
          <w:b/>
          <w:sz w:val="28"/>
          <w:szCs w:val="28"/>
        </w:rPr>
        <w:t>по</w:t>
      </w:r>
      <w:r w:rsidRPr="006A2F84">
        <w:rPr>
          <w:b/>
          <w:spacing w:val="44"/>
          <w:sz w:val="28"/>
          <w:szCs w:val="28"/>
        </w:rPr>
        <w:t xml:space="preserve"> </w:t>
      </w:r>
      <w:r w:rsidRPr="006A2F84">
        <w:rPr>
          <w:b/>
          <w:sz w:val="28"/>
          <w:szCs w:val="28"/>
        </w:rPr>
        <w:t>НИЖЕГОРОДСКОЙ</w:t>
      </w:r>
      <w:r w:rsidRPr="006A2F84">
        <w:rPr>
          <w:b/>
          <w:spacing w:val="40"/>
          <w:sz w:val="28"/>
          <w:szCs w:val="28"/>
        </w:rPr>
        <w:t xml:space="preserve"> </w:t>
      </w:r>
      <w:r w:rsidRPr="006A2F84">
        <w:rPr>
          <w:b/>
          <w:spacing w:val="-2"/>
          <w:sz w:val="28"/>
          <w:szCs w:val="28"/>
        </w:rPr>
        <w:t>ОБЛАСТИ</w:t>
      </w:r>
    </w:p>
    <w:p w:rsidR="00553DD4" w:rsidRPr="006A2F84" w:rsidRDefault="007B1FC2">
      <w:pPr>
        <w:ind w:left="1108" w:right="912" w:hanging="6"/>
        <w:jc w:val="center"/>
        <w:rPr>
          <w:b/>
          <w:sz w:val="28"/>
          <w:szCs w:val="28"/>
        </w:rPr>
      </w:pPr>
      <w:r w:rsidRPr="006A2F84">
        <w:rPr>
          <w:b/>
          <w:sz w:val="28"/>
          <w:szCs w:val="28"/>
        </w:rPr>
        <w:t>(ГУ МВД России по Нижегородской</w:t>
      </w:r>
      <w:r w:rsidRPr="006A2F84">
        <w:rPr>
          <w:b/>
          <w:spacing w:val="-14"/>
          <w:sz w:val="28"/>
          <w:szCs w:val="28"/>
        </w:rPr>
        <w:t xml:space="preserve"> </w:t>
      </w:r>
      <w:r w:rsidRPr="006A2F84">
        <w:rPr>
          <w:b/>
          <w:sz w:val="28"/>
          <w:szCs w:val="28"/>
        </w:rPr>
        <w:t>области)</w:t>
      </w:r>
    </w:p>
    <w:p w:rsidR="00553DD4" w:rsidRDefault="00553DD4">
      <w:pPr>
        <w:pStyle w:val="a3"/>
        <w:spacing w:before="197"/>
        <w:rPr>
          <w:i/>
        </w:rPr>
      </w:pPr>
    </w:p>
    <w:p w:rsidR="00553DD4" w:rsidRDefault="007B1FC2" w:rsidP="006A2F84">
      <w:pPr>
        <w:pStyle w:val="a3"/>
        <w:spacing w:line="276" w:lineRule="auto"/>
        <w:ind w:left="-567" w:right="142" w:firstLine="567"/>
        <w:jc w:val="both"/>
      </w:pPr>
      <w:r>
        <w:t>По итогам десяти месяцев 2025 года на территории региона зарегистрировано</w:t>
      </w:r>
      <w:r>
        <w:rPr>
          <w:spacing w:val="-2"/>
        </w:rPr>
        <w:t xml:space="preserve"> </w:t>
      </w:r>
      <w:r>
        <w:t>снижение</w:t>
      </w:r>
      <w:r>
        <w:rPr>
          <w:spacing w:val="-1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ДТП</w:t>
      </w:r>
      <w:r>
        <w:rPr>
          <w:spacing w:val="-4"/>
        </w:rPr>
        <w:t xml:space="preserve"> </w:t>
      </w:r>
      <w:r>
        <w:t>с участием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1,1%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474</w:t>
      </w:r>
      <w:r>
        <w:rPr>
          <w:spacing w:val="-2"/>
        </w:rPr>
        <w:t xml:space="preserve"> </w:t>
      </w:r>
      <w:r>
        <w:t>до 469), а также количества раненых несовершеннолетних на 3,1% (с 540 до 523). Однако, отмечается рост числа погибших детей на</w:t>
      </w:r>
      <w:r>
        <w:t xml:space="preserve"> 20% (с 5 до 6).</w:t>
      </w:r>
    </w:p>
    <w:p w:rsidR="00553DD4" w:rsidRDefault="007B1FC2" w:rsidP="006A2F84">
      <w:pPr>
        <w:pStyle w:val="a3"/>
        <w:spacing w:line="276" w:lineRule="auto"/>
        <w:ind w:left="-567" w:right="149" w:firstLine="567"/>
        <w:jc w:val="both"/>
      </w:pPr>
      <w:r>
        <w:t>Рост дорожно-транспортных происшествий допущен на территории 23 административных образований</w:t>
      </w:r>
      <w:r w:rsidR="00FB47EC">
        <w:t xml:space="preserve"> </w:t>
      </w:r>
      <w:r w:rsidR="00FB47EC" w:rsidRPr="00FB47EC">
        <w:t xml:space="preserve">(Ардатовском, Балахнинском, Богородском, Большеболдинском, Бутурлинском, Вадском, Варнавинском, Гагинском, Городецком, Дальнеконстантиновском, Кулебакском, Первомайском, Перевозском, Пильнинском, </w:t>
      </w:r>
      <w:r w:rsidR="00FB47EC" w:rsidRPr="00FB47EC">
        <w:rPr>
          <w:b/>
        </w:rPr>
        <w:t>Починковском,</w:t>
      </w:r>
      <w:r w:rsidR="00FB47EC" w:rsidRPr="00FB47EC">
        <w:t xml:space="preserve"> Семеновском, Сергачском, Сеченовском, Сокольском, Сосновском,</w:t>
      </w:r>
      <w:r w:rsidR="00FB47EC" w:rsidRPr="00FB47EC">
        <w:rPr>
          <w:spacing w:val="40"/>
        </w:rPr>
        <w:t xml:space="preserve"> </w:t>
      </w:r>
      <w:r w:rsidR="00FB47EC" w:rsidRPr="00FB47EC">
        <w:t>Спасском, Тонкинском и Шарангском районах)</w:t>
      </w:r>
    </w:p>
    <w:p w:rsidR="00553DD4" w:rsidRDefault="007B1FC2" w:rsidP="006A2F84">
      <w:pPr>
        <w:pStyle w:val="a3"/>
        <w:spacing w:before="1" w:line="276" w:lineRule="auto"/>
        <w:ind w:left="-567" w:right="135" w:firstLine="567"/>
        <w:jc w:val="both"/>
      </w:pPr>
      <w:r>
        <w:t>В отчетном периоде на 15,5% (с 161 до 136) снизилось число дорожных происшествий с участием детей-пешеходов, число пострадавших - на 17,9% (с 168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138),</w:t>
      </w:r>
      <w:r>
        <w:rPr>
          <w:spacing w:val="-2"/>
        </w:rPr>
        <w:t xml:space="preserve"> </w:t>
      </w:r>
      <w:r>
        <w:t>однако</w:t>
      </w:r>
      <w:r>
        <w:rPr>
          <w:spacing w:val="-4"/>
        </w:rPr>
        <w:t xml:space="preserve"> </w:t>
      </w:r>
      <w:r>
        <w:t>увеличилось</w:t>
      </w:r>
      <w:r>
        <w:rPr>
          <w:spacing w:val="-4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погибших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2). Удельный вес ДТП с участием детей-пе</w:t>
      </w:r>
      <w:r>
        <w:t>шеходов составляет 29,0% от общего числа ДТП с несовершеннолетними. Вместе с тем, рост ДТП прослеживается в г. Арзамас, Ардатовском, Большемурашкинском, Ветлужском, Вознесенском, Выксунском, Гагинском, Городецком, Кулебакском, Лысковском, Первомайском,</w:t>
      </w:r>
      <w:r>
        <w:rPr>
          <w:spacing w:val="-18"/>
        </w:rPr>
        <w:t xml:space="preserve"> </w:t>
      </w:r>
      <w:r>
        <w:t>Сок</w:t>
      </w:r>
      <w:r>
        <w:t>ольском,</w:t>
      </w:r>
      <w:r>
        <w:rPr>
          <w:spacing w:val="-17"/>
        </w:rPr>
        <w:t xml:space="preserve"> </w:t>
      </w:r>
      <w:r>
        <w:t>Сосновском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Уренском</w:t>
      </w:r>
      <w:r>
        <w:rPr>
          <w:spacing w:val="-18"/>
        </w:rPr>
        <w:t xml:space="preserve"> </w:t>
      </w:r>
      <w:r>
        <w:t>районах.</w:t>
      </w:r>
      <w:r>
        <w:rPr>
          <w:spacing w:val="-17"/>
        </w:rPr>
        <w:t xml:space="preserve"> </w:t>
      </w:r>
      <w:r>
        <w:t>Число</w:t>
      </w:r>
      <w:r>
        <w:rPr>
          <w:spacing w:val="-18"/>
        </w:rPr>
        <w:t xml:space="preserve"> </w:t>
      </w:r>
      <w:r>
        <w:t>автоаварий из-за неосторожного поведения пешеходов снизилось на 21,0% (с 62 до 49), в которых 1 ребенок погиб (АППГ - 1), 49 детей пострадали (-25,8%, 66).</w:t>
      </w:r>
    </w:p>
    <w:p w:rsidR="00FB47EC" w:rsidRDefault="00FB47EC" w:rsidP="006A2F84">
      <w:pPr>
        <w:pStyle w:val="a3"/>
        <w:spacing w:before="67" w:line="276" w:lineRule="auto"/>
        <w:ind w:left="-567" w:right="136" w:firstLine="567"/>
        <w:jc w:val="both"/>
      </w:pPr>
      <w:r>
        <w:t>За десять месяцев 2025 года зарегистрировано 46 происшествий при нахождении детей на безопасных маршрутах «Дом-Школа-Дом»</w:t>
      </w:r>
      <w:r>
        <w:rPr>
          <w:vertAlign w:val="superscript"/>
        </w:rPr>
        <w:t>2</w:t>
      </w:r>
      <w:r>
        <w:t>.</w:t>
      </w:r>
      <w:r>
        <w:rPr>
          <w:spacing w:val="40"/>
        </w:rPr>
        <w:t xml:space="preserve"> </w:t>
      </w:r>
      <w:r>
        <w:t>При этом, в 18 ДТП дети пострадали по собственной неосторожности.</w:t>
      </w:r>
    </w:p>
    <w:p w:rsidR="00FB47EC" w:rsidRDefault="00FB47EC" w:rsidP="006A2F84">
      <w:pPr>
        <w:pStyle w:val="a3"/>
        <w:spacing w:before="1" w:line="276" w:lineRule="auto"/>
        <w:ind w:left="-567" w:right="138" w:firstLine="567"/>
        <w:jc w:val="both"/>
      </w:pPr>
      <w:r>
        <w:t>Зафиксировано увеличение на 3,2% (с 189 до 195) числа автоаварий, с участием</w:t>
      </w:r>
      <w:r>
        <w:rPr>
          <w:spacing w:val="70"/>
          <w:w w:val="150"/>
        </w:rPr>
        <w:t xml:space="preserve">  </w:t>
      </w:r>
      <w:r w:rsidRPr="00FB47EC">
        <w:t>детей-пассажиров,</w:t>
      </w:r>
      <w:r>
        <w:rPr>
          <w:spacing w:val="70"/>
          <w:w w:val="150"/>
        </w:rPr>
        <w:t xml:space="preserve">  </w:t>
      </w:r>
      <w:r>
        <w:t>рост</w:t>
      </w:r>
      <w:r>
        <w:rPr>
          <w:spacing w:val="69"/>
          <w:w w:val="150"/>
        </w:rPr>
        <w:t xml:space="preserve">  </w:t>
      </w:r>
      <w:r>
        <w:t>подобных</w:t>
      </w:r>
      <w:r>
        <w:rPr>
          <w:spacing w:val="71"/>
          <w:w w:val="150"/>
        </w:rPr>
        <w:t xml:space="preserve">  </w:t>
      </w:r>
      <w:r>
        <w:t>ДТП</w:t>
      </w:r>
      <w:r>
        <w:rPr>
          <w:spacing w:val="70"/>
          <w:w w:val="150"/>
        </w:rPr>
        <w:t xml:space="preserve">  </w:t>
      </w:r>
      <w:r>
        <w:t>зафиксирован</w:t>
      </w:r>
      <w:r>
        <w:rPr>
          <w:spacing w:val="69"/>
          <w:w w:val="150"/>
        </w:rPr>
        <w:t xml:space="preserve">  </w:t>
      </w:r>
      <w:r>
        <w:t>в г. Н.Новгород, г. Дзержинск, г. Саров, Ардатовском, Балахнинском, Большеболдинском, Бутурлинском, Вадском, Варнавинском, Воротынском, Гагинском, Городецком, Дальнеконстантиновском, Кстовском, Первомайском, Перевозском, Пильнинском, Починковском, Семеновском, Сергачском, Сеченовском, Сосновском, Чкаловском и Шарангском районах. Кроме того, в 125</w:t>
      </w:r>
      <w:r>
        <w:rPr>
          <w:spacing w:val="-7"/>
        </w:rPr>
        <w:t xml:space="preserve"> </w:t>
      </w:r>
      <w:r>
        <w:t>автоавариях</w:t>
      </w:r>
      <w:r>
        <w:rPr>
          <w:spacing w:val="-7"/>
        </w:rPr>
        <w:t xml:space="preserve"> </w:t>
      </w:r>
      <w:r>
        <w:t>несовершеннолетние</w:t>
      </w:r>
      <w:r>
        <w:rPr>
          <w:spacing w:val="-7"/>
        </w:rPr>
        <w:t xml:space="preserve"> </w:t>
      </w:r>
      <w:r>
        <w:t>пассажиры</w:t>
      </w:r>
      <w:r>
        <w:rPr>
          <w:spacing w:val="-7"/>
        </w:rPr>
        <w:t xml:space="preserve"> </w:t>
      </w:r>
      <w:r>
        <w:t>получили</w:t>
      </w:r>
      <w:r>
        <w:rPr>
          <w:spacing w:val="-7"/>
        </w:rPr>
        <w:t xml:space="preserve"> </w:t>
      </w:r>
      <w:r>
        <w:t>травмы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 нарушения требований к их перевозке (</w:t>
      </w:r>
      <w:r w:rsidRPr="00FB47EC">
        <w:t xml:space="preserve"> г.Н.Новгород, г. Дзержинск, Арзамасском, Балахнинском, Богородском, Борском, Вадском, Володарском, Выксунском, Городецком, Дальнеконстантиновском, Кстовском, Кулебакском, Лысковском, Павловском, </w:t>
      </w:r>
      <w:r w:rsidRPr="00FB47EC">
        <w:rPr>
          <w:b/>
        </w:rPr>
        <w:t>Починковском,</w:t>
      </w:r>
      <w:r w:rsidRPr="00FB47EC">
        <w:t xml:space="preserve"> Семеновском, Спасском и Шарангском районах)</w:t>
      </w:r>
    </w:p>
    <w:p w:rsidR="00FB47EC" w:rsidRDefault="00FB47EC" w:rsidP="006A2F84">
      <w:pPr>
        <w:pStyle w:val="a3"/>
        <w:spacing w:before="1" w:line="276" w:lineRule="auto"/>
        <w:ind w:left="-567" w:right="138" w:firstLine="1276"/>
        <w:jc w:val="both"/>
      </w:pPr>
    </w:p>
    <w:p w:rsidR="00FB47EC" w:rsidRDefault="00FB47EC" w:rsidP="006A2F84">
      <w:pPr>
        <w:pStyle w:val="a3"/>
        <w:spacing w:before="2" w:line="276" w:lineRule="auto"/>
        <w:ind w:left="-567" w:right="138" w:firstLine="567"/>
        <w:jc w:val="both"/>
      </w:pPr>
      <w:r>
        <w:lastRenderedPageBreak/>
        <w:t>Удельный вес ДТП с участием детей-пассажиров составляет 41,6% от общего числа дорожных происшествий с несовершеннолетними.</w:t>
      </w:r>
    </w:p>
    <w:p w:rsidR="00FB47EC" w:rsidRDefault="00FB47EC" w:rsidP="006A2F84">
      <w:pPr>
        <w:pStyle w:val="a3"/>
        <w:spacing w:line="276" w:lineRule="auto"/>
        <w:ind w:left="-567" w:right="138" w:firstLine="567"/>
        <w:jc w:val="both"/>
      </w:pPr>
      <w:r>
        <w:t>За истекший период произошло 48 (-14,3%, 56) ДТП с участием несовершеннолетних велосипедистов, в которых 48 (-14,3%, 56) подростков получили травмы.</w:t>
      </w:r>
    </w:p>
    <w:p w:rsidR="00FB47EC" w:rsidRPr="006A2F84" w:rsidRDefault="00FB47EC" w:rsidP="006A2F84">
      <w:pPr>
        <w:pStyle w:val="a5"/>
        <w:spacing w:line="276" w:lineRule="auto"/>
        <w:ind w:left="-567" w:firstLine="567"/>
        <w:jc w:val="both"/>
        <w:rPr>
          <w:sz w:val="28"/>
          <w:szCs w:val="28"/>
        </w:rPr>
      </w:pPr>
      <w:r w:rsidRPr="00FB47EC">
        <w:rPr>
          <w:sz w:val="28"/>
          <w:szCs w:val="28"/>
        </w:rPr>
        <w:t xml:space="preserve">Случаи травмирования детей при управлении велосипедом зарегистрированы в 10 муниципальных образованиях. Причем более половины (70,83%) данных происшествий произошли из-за неосторожного поведения самих подростков. Подобные происшествия отмечались в 7 районах ( г. Дзержинске (7 ДТП), Сосновском (4 ДТП), </w:t>
      </w:r>
      <w:r w:rsidRPr="006A2F84">
        <w:rPr>
          <w:b/>
          <w:sz w:val="28"/>
          <w:szCs w:val="28"/>
        </w:rPr>
        <w:t>Починковском (3 ДТП),</w:t>
      </w:r>
      <w:r w:rsidRPr="00FB47EC">
        <w:rPr>
          <w:sz w:val="28"/>
          <w:szCs w:val="28"/>
        </w:rPr>
        <w:t xml:space="preserve"> Ардатовском, Вознесенском, Городецком, Ковернинском, Первомайском, Сеченовском районах (по 2 ДТП), г. Саров, Большемурашкинском, Бут</w:t>
      </w:r>
      <w:r w:rsidRPr="006A2F84">
        <w:rPr>
          <w:sz w:val="28"/>
          <w:szCs w:val="28"/>
        </w:rPr>
        <w:t>урлинском, Варнавинском, Воротынском, Воскресенском и Тонкинском районах (по 1 ДТП).</w:t>
      </w:r>
    </w:p>
    <w:p w:rsidR="006A2F84" w:rsidRDefault="00FB47EC" w:rsidP="006A2F84">
      <w:pPr>
        <w:pStyle w:val="a3"/>
        <w:spacing w:line="276" w:lineRule="auto"/>
        <w:ind w:left="-567" w:right="137" w:firstLine="567"/>
        <w:jc w:val="both"/>
      </w:pPr>
      <w:r w:rsidRPr="006A2F84">
        <w:t>В отчетном периоде произошло 108 (+21,3%, 89) автоаварий с участием несовершеннолетних водителей транспортных средств. Более чем в половине ДТП несовершеннолетние водители получили ранения из-за собственного неосторожного</w:t>
      </w:r>
      <w:r w:rsidRPr="006A2F84">
        <w:rPr>
          <w:spacing w:val="35"/>
        </w:rPr>
        <w:t xml:space="preserve"> </w:t>
      </w:r>
      <w:r w:rsidRPr="006A2F84">
        <w:t>поведения.</w:t>
      </w:r>
      <w:r w:rsidRPr="006A2F84">
        <w:rPr>
          <w:spacing w:val="34"/>
        </w:rPr>
        <w:t xml:space="preserve"> </w:t>
      </w:r>
      <w:r w:rsidRPr="006A2F84">
        <w:t>Зарегистрировано</w:t>
      </w:r>
      <w:r w:rsidRPr="006A2F84">
        <w:rPr>
          <w:spacing w:val="35"/>
        </w:rPr>
        <w:t xml:space="preserve"> </w:t>
      </w:r>
      <w:r w:rsidRPr="006A2F84">
        <w:t>80</w:t>
      </w:r>
      <w:r w:rsidRPr="006A2F84">
        <w:rPr>
          <w:spacing w:val="35"/>
        </w:rPr>
        <w:t xml:space="preserve"> </w:t>
      </w:r>
      <w:r w:rsidRPr="006A2F84">
        <w:t>(+5,3</w:t>
      </w:r>
      <w:r w:rsidRPr="006A2F84">
        <w:rPr>
          <w:spacing w:val="35"/>
        </w:rPr>
        <w:t xml:space="preserve"> </w:t>
      </w:r>
      <w:r w:rsidRPr="006A2F84">
        <w:t>%,</w:t>
      </w:r>
      <w:r w:rsidRPr="006A2F84">
        <w:rPr>
          <w:spacing w:val="33"/>
        </w:rPr>
        <w:t xml:space="preserve"> </w:t>
      </w:r>
      <w:r w:rsidRPr="006A2F84">
        <w:t>76)</w:t>
      </w:r>
      <w:r w:rsidRPr="006A2F84">
        <w:rPr>
          <w:spacing w:val="32"/>
        </w:rPr>
        <w:t xml:space="preserve"> </w:t>
      </w:r>
      <w:r w:rsidRPr="006A2F84">
        <w:t>происшествий,</w:t>
      </w:r>
      <w:r w:rsidRPr="006A2F84">
        <w:rPr>
          <w:spacing w:val="31"/>
        </w:rPr>
        <w:t xml:space="preserve"> </w:t>
      </w:r>
      <w:r w:rsidRPr="006A2F84">
        <w:t>в</w:t>
      </w:r>
      <w:r w:rsidR="006A2F84">
        <w:t xml:space="preserve"> </w:t>
      </w:r>
      <w:r w:rsidRPr="006A2F84">
        <w:t>результате которых 1 (АППГ – 1) ребенок погиб, 79 (АППГ - 77) подростков получили травмы</w:t>
      </w:r>
      <w:r w:rsidRPr="006A2F84">
        <w:rPr>
          <w:vertAlign w:val="superscript"/>
        </w:rPr>
        <w:t>8</w:t>
      </w:r>
      <w:r w:rsidRPr="006A2F84">
        <w:t>.</w:t>
      </w:r>
    </w:p>
    <w:p w:rsidR="00553DD4" w:rsidRPr="006A2F84" w:rsidRDefault="007B1FC2" w:rsidP="006A2F84">
      <w:pPr>
        <w:pStyle w:val="a3"/>
        <w:spacing w:line="276" w:lineRule="auto"/>
        <w:ind w:left="-567" w:right="137" w:firstLine="567"/>
        <w:jc w:val="both"/>
      </w:pPr>
      <w:r w:rsidRPr="006A2F84">
        <w:t>Количество ДТП по неосторожности детей снизилось на 6,2% (с 177 до 166), число погибших остал</w:t>
      </w:r>
      <w:r w:rsidRPr="006A2F84">
        <w:t>ось на уровне прошлого года (2), пострадали 165 несовершеннолетних (-11,3%, с 186 до 165). Рост подобных происшествий наблюдается в Ардатовском, Богородском, Большемурашкинском, Большеболдинском,</w:t>
      </w:r>
      <w:r w:rsidRPr="006A2F84">
        <w:rPr>
          <w:spacing w:val="-2"/>
        </w:rPr>
        <w:t xml:space="preserve"> </w:t>
      </w:r>
      <w:r w:rsidRPr="006A2F84">
        <w:t>Бутурлинском, Варнавинском, Ветлужском, Вознесенском, Волода</w:t>
      </w:r>
      <w:r w:rsidRPr="006A2F84">
        <w:t xml:space="preserve">рском, Городецком, Ковернинском, Кулебакском, Первомайском, </w:t>
      </w:r>
      <w:r w:rsidRPr="006A2F84">
        <w:rPr>
          <w:b/>
        </w:rPr>
        <w:t>Починковском,</w:t>
      </w:r>
      <w:r w:rsidRPr="006A2F84">
        <w:t xml:space="preserve"> Сеченовском, Сокольском, Сосновском, Тонкинском и Шарангском районах.</w:t>
      </w:r>
    </w:p>
    <w:p w:rsidR="00553DD4" w:rsidRPr="006A2F84" w:rsidRDefault="007B1FC2" w:rsidP="006A2F84">
      <w:pPr>
        <w:pStyle w:val="a3"/>
        <w:spacing w:before="2" w:line="276" w:lineRule="auto"/>
        <w:ind w:left="-567" w:right="138" w:firstLine="567"/>
        <w:jc w:val="both"/>
      </w:pPr>
      <w:r w:rsidRPr="006A2F84">
        <w:t xml:space="preserve">Оценивая превентивную деятельность по профилактике ДТП с детьми стоит отметить, что за десять месяцев 2025 года </w:t>
      </w:r>
      <w:r w:rsidRPr="006A2F84">
        <w:t>в целом по области составлено и</w:t>
      </w:r>
      <w:r w:rsidRPr="006A2F84">
        <w:rPr>
          <w:spacing w:val="-18"/>
        </w:rPr>
        <w:t xml:space="preserve"> </w:t>
      </w:r>
      <w:r w:rsidRPr="006A2F84">
        <w:t>направлено</w:t>
      </w:r>
      <w:r w:rsidRPr="006A2F84">
        <w:rPr>
          <w:spacing w:val="-17"/>
        </w:rPr>
        <w:t xml:space="preserve"> </w:t>
      </w:r>
      <w:r w:rsidRPr="006A2F84">
        <w:t>на</w:t>
      </w:r>
      <w:r w:rsidRPr="006A2F84">
        <w:rPr>
          <w:spacing w:val="-18"/>
        </w:rPr>
        <w:t xml:space="preserve"> </w:t>
      </w:r>
      <w:r w:rsidRPr="006A2F84">
        <w:t>рассмотрение</w:t>
      </w:r>
      <w:r w:rsidRPr="006A2F84">
        <w:rPr>
          <w:spacing w:val="-17"/>
        </w:rPr>
        <w:t xml:space="preserve"> </w:t>
      </w:r>
      <w:r w:rsidRPr="006A2F84">
        <w:t>в</w:t>
      </w:r>
      <w:r w:rsidRPr="006A2F84">
        <w:rPr>
          <w:spacing w:val="-18"/>
        </w:rPr>
        <w:t xml:space="preserve"> </w:t>
      </w:r>
      <w:r w:rsidRPr="006A2F84">
        <w:t>КДНиЗП</w:t>
      </w:r>
      <w:r w:rsidRPr="006A2F84">
        <w:rPr>
          <w:spacing w:val="-17"/>
        </w:rPr>
        <w:t xml:space="preserve"> </w:t>
      </w:r>
      <w:r w:rsidRPr="006A2F84">
        <w:t>1068</w:t>
      </w:r>
      <w:r w:rsidRPr="006A2F84">
        <w:rPr>
          <w:spacing w:val="-18"/>
        </w:rPr>
        <w:t xml:space="preserve"> </w:t>
      </w:r>
      <w:r w:rsidRPr="006A2F84">
        <w:t>протоколов</w:t>
      </w:r>
      <w:r w:rsidRPr="006A2F84">
        <w:rPr>
          <w:spacing w:val="-17"/>
        </w:rPr>
        <w:t xml:space="preserve"> </w:t>
      </w:r>
      <w:r w:rsidRPr="006A2F84">
        <w:t>об</w:t>
      </w:r>
      <w:r w:rsidRPr="006A2F84">
        <w:rPr>
          <w:spacing w:val="-18"/>
        </w:rPr>
        <w:t xml:space="preserve"> </w:t>
      </w:r>
      <w:r w:rsidRPr="006A2F84">
        <w:t>административных правонарушениях</w:t>
      </w:r>
      <w:r w:rsidRPr="006A2F84">
        <w:rPr>
          <w:spacing w:val="80"/>
        </w:rPr>
        <w:t xml:space="preserve">  </w:t>
      </w:r>
      <w:r w:rsidRPr="006A2F84">
        <w:t>по</w:t>
      </w:r>
      <w:r w:rsidRPr="006A2F84">
        <w:rPr>
          <w:spacing w:val="80"/>
        </w:rPr>
        <w:t xml:space="preserve">  </w:t>
      </w:r>
      <w:r w:rsidRPr="006A2F84">
        <w:t>ст.</w:t>
      </w:r>
      <w:r w:rsidRPr="006A2F84">
        <w:rPr>
          <w:spacing w:val="80"/>
        </w:rPr>
        <w:t xml:space="preserve">  </w:t>
      </w:r>
      <w:r w:rsidRPr="006A2F84">
        <w:t>5.35</w:t>
      </w:r>
      <w:r w:rsidRPr="006A2F84">
        <w:rPr>
          <w:spacing w:val="80"/>
        </w:rPr>
        <w:t xml:space="preserve">  </w:t>
      </w:r>
      <w:r w:rsidRPr="006A2F84">
        <w:t>КоАП</w:t>
      </w:r>
      <w:r w:rsidRPr="006A2F84">
        <w:rPr>
          <w:spacing w:val="80"/>
        </w:rPr>
        <w:t xml:space="preserve">  </w:t>
      </w:r>
      <w:r w:rsidRPr="006A2F84">
        <w:t>РФ,</w:t>
      </w:r>
      <w:r w:rsidRPr="006A2F84">
        <w:rPr>
          <w:spacing w:val="80"/>
        </w:rPr>
        <w:t xml:space="preserve">  </w:t>
      </w:r>
      <w:r w:rsidRPr="006A2F84">
        <w:t>из</w:t>
      </w:r>
      <w:r w:rsidRPr="006A2F84">
        <w:rPr>
          <w:spacing w:val="80"/>
        </w:rPr>
        <w:t xml:space="preserve">  </w:t>
      </w:r>
      <w:r w:rsidRPr="006A2F84">
        <w:t>которых</w:t>
      </w:r>
      <w:r w:rsidRPr="006A2F84">
        <w:rPr>
          <w:spacing w:val="80"/>
        </w:rPr>
        <w:t xml:space="preserve">  </w:t>
      </w:r>
      <w:r w:rsidRPr="006A2F84">
        <w:t>732</w:t>
      </w:r>
      <w:r w:rsidRPr="006A2F84">
        <w:rPr>
          <w:spacing w:val="80"/>
        </w:rPr>
        <w:t xml:space="preserve">  </w:t>
      </w:r>
      <w:r w:rsidRPr="006A2F84">
        <w:t>–</w:t>
      </w:r>
      <w:r w:rsidRPr="006A2F84">
        <w:rPr>
          <w:spacing w:val="80"/>
        </w:rPr>
        <w:t xml:space="preserve"> </w:t>
      </w:r>
      <w:r w:rsidRPr="006A2F84">
        <w:t>были составлены в ходе надзорной деятельности и 336 - после ДТП, произошедших по вине нес</w:t>
      </w:r>
      <w:r w:rsidRPr="006A2F84">
        <w:t>овершеннолетних.</w:t>
      </w:r>
    </w:p>
    <w:p w:rsidR="00047128" w:rsidRDefault="007B1FC2" w:rsidP="006A2F84">
      <w:pPr>
        <w:pStyle w:val="a3"/>
        <w:spacing w:line="276" w:lineRule="auto"/>
        <w:ind w:left="-567" w:right="145" w:firstLine="567"/>
        <w:jc w:val="both"/>
        <w:rPr>
          <w:spacing w:val="5"/>
        </w:rPr>
      </w:pPr>
      <w:r w:rsidRPr="006A2F84">
        <w:t>Из 1068 административных дел, поступивших в районные комиссии по делам несовершеннолетних и защите их прав решения вынесены по 810 протоколам, еще 258 протоколов в настоящий момент находятся на</w:t>
      </w:r>
      <w:r w:rsidR="006A2F84">
        <w:t xml:space="preserve"> </w:t>
      </w:r>
      <w:r w:rsidRPr="006A2F84">
        <w:rPr>
          <w:spacing w:val="-2"/>
        </w:rPr>
        <w:t>рассмотрении.</w:t>
      </w:r>
      <w:r w:rsidRPr="006A2F84">
        <w:t>Так, из 810 рассмотренных матер</w:t>
      </w:r>
      <w:r w:rsidRPr="006A2F84">
        <w:t>иалов - административный штраф назначен лишь по 247 протоколам, по 495 протоколам комиссиями по делам несовершеннолетних и защите их прав вынесены предупреждения, по 68</w:t>
      </w:r>
      <w:r w:rsidRPr="006A2F84">
        <w:t xml:space="preserve"> материалам вынесено решение о прекращении производства по делу об административном пра</w:t>
      </w:r>
      <w:r w:rsidR="00FB47EC" w:rsidRPr="006A2F84">
        <w:t>вонарушении (по</w:t>
      </w:r>
      <w:r w:rsidR="00FB47EC" w:rsidRPr="006A2F84">
        <w:rPr>
          <w:spacing w:val="61"/>
        </w:rPr>
        <w:t xml:space="preserve"> </w:t>
      </w:r>
      <w:r w:rsidR="00FB47EC" w:rsidRPr="006A2F84">
        <w:t>г.Дзержинску</w:t>
      </w:r>
      <w:r w:rsidR="00FB47EC" w:rsidRPr="006A2F84">
        <w:rPr>
          <w:spacing w:val="59"/>
        </w:rPr>
        <w:t xml:space="preserve"> </w:t>
      </w:r>
      <w:r w:rsidR="00FB47EC" w:rsidRPr="006A2F84">
        <w:t>(12</w:t>
      </w:r>
      <w:r w:rsidR="00FB47EC" w:rsidRPr="006A2F84">
        <w:rPr>
          <w:spacing w:val="61"/>
        </w:rPr>
        <w:t xml:space="preserve"> </w:t>
      </w:r>
      <w:r w:rsidR="00FB47EC" w:rsidRPr="006A2F84">
        <w:t>материалов),</w:t>
      </w:r>
      <w:r w:rsidR="00FB47EC" w:rsidRPr="006A2F84">
        <w:rPr>
          <w:spacing w:val="62"/>
        </w:rPr>
        <w:t xml:space="preserve"> </w:t>
      </w:r>
      <w:r w:rsidR="00FB47EC" w:rsidRPr="006A2F84">
        <w:t>УМВД</w:t>
      </w:r>
      <w:r w:rsidR="00FB47EC" w:rsidRPr="006A2F84">
        <w:rPr>
          <w:spacing w:val="60"/>
        </w:rPr>
        <w:t xml:space="preserve"> </w:t>
      </w:r>
      <w:r w:rsidR="00FB47EC" w:rsidRPr="006A2F84">
        <w:t>по</w:t>
      </w:r>
      <w:r w:rsidR="00FB47EC" w:rsidRPr="006A2F84">
        <w:rPr>
          <w:spacing w:val="61"/>
        </w:rPr>
        <w:t xml:space="preserve"> </w:t>
      </w:r>
      <w:r w:rsidR="00FB47EC" w:rsidRPr="006A2F84">
        <w:t>г.Н.Новгороду</w:t>
      </w:r>
      <w:r w:rsidR="00FB47EC" w:rsidRPr="006A2F84">
        <w:rPr>
          <w:spacing w:val="57"/>
        </w:rPr>
        <w:t xml:space="preserve"> </w:t>
      </w:r>
      <w:r w:rsidR="00FB47EC" w:rsidRPr="006A2F84">
        <w:t>(16</w:t>
      </w:r>
      <w:r w:rsidR="00FB47EC" w:rsidRPr="006A2F84">
        <w:rPr>
          <w:spacing w:val="61"/>
        </w:rPr>
        <w:t xml:space="preserve"> </w:t>
      </w:r>
      <w:r w:rsidR="00FB47EC" w:rsidRPr="006A2F84">
        <w:t>материалов),</w:t>
      </w:r>
      <w:r w:rsidR="00FB47EC" w:rsidRPr="006A2F84">
        <w:rPr>
          <w:spacing w:val="60"/>
        </w:rPr>
        <w:t xml:space="preserve"> </w:t>
      </w:r>
      <w:r w:rsidR="00FB47EC" w:rsidRPr="006A2F84">
        <w:rPr>
          <w:spacing w:val="-4"/>
        </w:rPr>
        <w:t xml:space="preserve">ОМВД </w:t>
      </w:r>
      <w:r w:rsidR="00FB47EC" w:rsidRPr="006A2F84">
        <w:t>«Арзамасский»</w:t>
      </w:r>
      <w:r w:rsidR="00FB47EC" w:rsidRPr="006A2F84">
        <w:rPr>
          <w:spacing w:val="8"/>
        </w:rPr>
        <w:t xml:space="preserve"> </w:t>
      </w:r>
      <w:r w:rsidR="00FB47EC" w:rsidRPr="006A2F84">
        <w:t>(6</w:t>
      </w:r>
      <w:r w:rsidR="00FB47EC" w:rsidRPr="006A2F84">
        <w:rPr>
          <w:spacing w:val="11"/>
        </w:rPr>
        <w:t xml:space="preserve"> </w:t>
      </w:r>
      <w:r w:rsidR="00FB47EC" w:rsidRPr="006A2F84">
        <w:t>материалов),</w:t>
      </w:r>
      <w:r w:rsidR="00FB47EC" w:rsidRPr="006A2F84">
        <w:rPr>
          <w:spacing w:val="12"/>
        </w:rPr>
        <w:t xml:space="preserve"> </w:t>
      </w:r>
      <w:r w:rsidR="00FB47EC" w:rsidRPr="006A2F84">
        <w:t>МУ</w:t>
      </w:r>
      <w:r w:rsidR="00FB47EC" w:rsidRPr="006A2F84">
        <w:rPr>
          <w:spacing w:val="12"/>
        </w:rPr>
        <w:t xml:space="preserve"> </w:t>
      </w:r>
      <w:r w:rsidR="00FB47EC" w:rsidRPr="006A2F84">
        <w:t>МВД</w:t>
      </w:r>
      <w:r w:rsidR="00FB47EC" w:rsidRPr="006A2F84">
        <w:rPr>
          <w:spacing w:val="12"/>
        </w:rPr>
        <w:t xml:space="preserve"> </w:t>
      </w:r>
      <w:r w:rsidR="00FB47EC" w:rsidRPr="006A2F84">
        <w:t>по</w:t>
      </w:r>
      <w:r w:rsidR="00FB47EC" w:rsidRPr="006A2F84">
        <w:rPr>
          <w:spacing w:val="12"/>
        </w:rPr>
        <w:t xml:space="preserve"> </w:t>
      </w:r>
      <w:r w:rsidR="00FB47EC" w:rsidRPr="006A2F84">
        <w:t>ЗАТО</w:t>
      </w:r>
      <w:r w:rsidR="00FB47EC" w:rsidRPr="006A2F84">
        <w:rPr>
          <w:spacing w:val="12"/>
        </w:rPr>
        <w:t xml:space="preserve"> </w:t>
      </w:r>
      <w:r w:rsidR="00FB47EC" w:rsidRPr="006A2F84">
        <w:t>Саров</w:t>
      </w:r>
      <w:r w:rsidR="00FB47EC" w:rsidRPr="006A2F84">
        <w:rPr>
          <w:spacing w:val="11"/>
        </w:rPr>
        <w:t xml:space="preserve"> </w:t>
      </w:r>
      <w:r w:rsidR="00FB47EC" w:rsidRPr="006A2F84">
        <w:t>и</w:t>
      </w:r>
      <w:r w:rsidR="00FB47EC" w:rsidRPr="006A2F84">
        <w:rPr>
          <w:spacing w:val="10"/>
        </w:rPr>
        <w:t xml:space="preserve"> </w:t>
      </w:r>
      <w:r w:rsidR="00FB47EC" w:rsidRPr="006A2F84">
        <w:t>ОМВД</w:t>
      </w:r>
      <w:r w:rsidR="00FB47EC" w:rsidRPr="006A2F84">
        <w:rPr>
          <w:spacing w:val="14"/>
        </w:rPr>
        <w:t xml:space="preserve"> </w:t>
      </w:r>
      <w:r w:rsidR="00FB47EC" w:rsidRPr="006A2F84">
        <w:t>«Кстовский»</w:t>
      </w:r>
      <w:r w:rsidR="00FB47EC" w:rsidRPr="006A2F84">
        <w:rPr>
          <w:spacing w:val="8"/>
        </w:rPr>
        <w:t xml:space="preserve"> </w:t>
      </w:r>
      <w:r w:rsidR="00FB47EC" w:rsidRPr="006A2F84">
        <w:t>(по</w:t>
      </w:r>
      <w:r w:rsidR="00FB47EC" w:rsidRPr="006A2F84">
        <w:rPr>
          <w:spacing w:val="12"/>
        </w:rPr>
        <w:t xml:space="preserve"> </w:t>
      </w:r>
      <w:r w:rsidR="00FB47EC" w:rsidRPr="006A2F84">
        <w:t>5</w:t>
      </w:r>
      <w:r w:rsidR="00FB47EC" w:rsidRPr="006A2F84">
        <w:rPr>
          <w:spacing w:val="12"/>
        </w:rPr>
        <w:t xml:space="preserve"> </w:t>
      </w:r>
      <w:r w:rsidR="00FB47EC" w:rsidRPr="006A2F84">
        <w:t>материалов),</w:t>
      </w:r>
      <w:r w:rsidR="00FB47EC" w:rsidRPr="006A2F84">
        <w:rPr>
          <w:spacing w:val="12"/>
        </w:rPr>
        <w:t xml:space="preserve"> </w:t>
      </w:r>
      <w:r w:rsidR="00FB47EC" w:rsidRPr="006A2F84">
        <w:t>МО</w:t>
      </w:r>
      <w:r w:rsidR="00FB47EC" w:rsidRPr="006A2F84">
        <w:rPr>
          <w:spacing w:val="12"/>
        </w:rPr>
        <w:t xml:space="preserve"> </w:t>
      </w:r>
      <w:r w:rsidR="00FB47EC" w:rsidRPr="006A2F84">
        <w:rPr>
          <w:spacing w:val="-5"/>
        </w:rPr>
        <w:t xml:space="preserve">МВД </w:t>
      </w:r>
      <w:r w:rsidR="00FB47EC" w:rsidRPr="006A2F84">
        <w:t>«Пильнинский»</w:t>
      </w:r>
      <w:r w:rsidR="00FB47EC" w:rsidRPr="006A2F84">
        <w:rPr>
          <w:spacing w:val="1"/>
        </w:rPr>
        <w:t xml:space="preserve"> </w:t>
      </w:r>
      <w:r w:rsidR="00FB47EC" w:rsidRPr="006A2F84">
        <w:t>(4</w:t>
      </w:r>
      <w:r w:rsidR="00FB47EC" w:rsidRPr="006A2F84">
        <w:rPr>
          <w:spacing w:val="6"/>
        </w:rPr>
        <w:t xml:space="preserve"> </w:t>
      </w:r>
      <w:r w:rsidR="00FB47EC" w:rsidRPr="006A2F84">
        <w:t>материала),</w:t>
      </w:r>
      <w:r w:rsidR="00FB47EC" w:rsidRPr="006A2F84">
        <w:rPr>
          <w:spacing w:val="5"/>
        </w:rPr>
        <w:t xml:space="preserve"> </w:t>
      </w:r>
    </w:p>
    <w:p w:rsidR="00047128" w:rsidRDefault="00047128" w:rsidP="006A2F84">
      <w:pPr>
        <w:pStyle w:val="a3"/>
        <w:spacing w:line="276" w:lineRule="auto"/>
        <w:ind w:left="-567" w:right="145" w:firstLine="567"/>
        <w:jc w:val="both"/>
        <w:rPr>
          <w:spacing w:val="5"/>
        </w:rPr>
      </w:pPr>
    </w:p>
    <w:p w:rsidR="00FB47EC" w:rsidRPr="006A2F84" w:rsidRDefault="00FB47EC" w:rsidP="006A2F84">
      <w:pPr>
        <w:pStyle w:val="a3"/>
        <w:spacing w:line="276" w:lineRule="auto"/>
        <w:ind w:left="-567" w:right="145" w:firstLine="567"/>
        <w:jc w:val="both"/>
      </w:pPr>
      <w:r w:rsidRPr="006A2F84">
        <w:lastRenderedPageBreak/>
        <w:t>МО</w:t>
      </w:r>
      <w:r w:rsidRPr="006A2F84">
        <w:rPr>
          <w:spacing w:val="5"/>
        </w:rPr>
        <w:t xml:space="preserve"> </w:t>
      </w:r>
      <w:r w:rsidRPr="006A2F84">
        <w:t>МВД</w:t>
      </w:r>
      <w:r w:rsidRPr="006A2F84">
        <w:rPr>
          <w:spacing w:val="5"/>
        </w:rPr>
        <w:t xml:space="preserve"> </w:t>
      </w:r>
      <w:r w:rsidRPr="006A2F84">
        <w:t>«Княгининский»</w:t>
      </w:r>
      <w:r w:rsidRPr="006A2F84">
        <w:rPr>
          <w:spacing w:val="2"/>
        </w:rPr>
        <w:t xml:space="preserve"> </w:t>
      </w:r>
      <w:r w:rsidRPr="006A2F84">
        <w:t>и</w:t>
      </w:r>
      <w:r w:rsidRPr="006A2F84">
        <w:rPr>
          <w:spacing w:val="7"/>
        </w:rPr>
        <w:t xml:space="preserve"> </w:t>
      </w:r>
      <w:r w:rsidRPr="006A2F84">
        <w:t>«Краснобаковский»</w:t>
      </w:r>
      <w:r w:rsidRPr="006A2F84">
        <w:rPr>
          <w:spacing w:val="2"/>
        </w:rPr>
        <w:t xml:space="preserve"> </w:t>
      </w:r>
      <w:r w:rsidRPr="006A2F84">
        <w:t>(по</w:t>
      </w:r>
      <w:r w:rsidRPr="006A2F84">
        <w:rPr>
          <w:spacing w:val="6"/>
        </w:rPr>
        <w:t xml:space="preserve"> </w:t>
      </w:r>
      <w:r w:rsidRPr="006A2F84">
        <w:t>3</w:t>
      </w:r>
      <w:r w:rsidRPr="006A2F84">
        <w:rPr>
          <w:spacing w:val="3"/>
        </w:rPr>
        <w:t xml:space="preserve"> </w:t>
      </w:r>
      <w:r w:rsidRPr="006A2F84">
        <w:t>материала),</w:t>
      </w:r>
      <w:r w:rsidRPr="006A2F84">
        <w:rPr>
          <w:spacing w:val="5"/>
        </w:rPr>
        <w:t xml:space="preserve"> </w:t>
      </w:r>
      <w:r w:rsidRPr="006A2F84">
        <w:t>ОМВД</w:t>
      </w:r>
      <w:r w:rsidRPr="006A2F84">
        <w:rPr>
          <w:spacing w:val="5"/>
        </w:rPr>
        <w:t xml:space="preserve"> </w:t>
      </w:r>
      <w:r w:rsidRPr="006A2F84">
        <w:t>по</w:t>
      </w:r>
      <w:r w:rsidRPr="006A2F84">
        <w:rPr>
          <w:spacing w:val="5"/>
        </w:rPr>
        <w:t xml:space="preserve"> </w:t>
      </w:r>
      <w:r w:rsidRPr="006A2F84">
        <w:rPr>
          <w:spacing w:val="-5"/>
        </w:rPr>
        <w:t>г.</w:t>
      </w:r>
      <w:r w:rsidRPr="006A2F84">
        <w:t>Бор,</w:t>
      </w:r>
      <w:r w:rsidRPr="006A2F84">
        <w:rPr>
          <w:spacing w:val="65"/>
        </w:rPr>
        <w:t xml:space="preserve"> </w:t>
      </w:r>
      <w:r w:rsidRPr="006A2F84">
        <w:t>ОМВД</w:t>
      </w:r>
      <w:r w:rsidRPr="006A2F84">
        <w:rPr>
          <w:spacing w:val="66"/>
        </w:rPr>
        <w:t xml:space="preserve"> </w:t>
      </w:r>
      <w:r w:rsidRPr="006A2F84">
        <w:t>по</w:t>
      </w:r>
      <w:r w:rsidR="00047128">
        <w:rPr>
          <w:spacing w:val="66"/>
        </w:rPr>
        <w:t xml:space="preserve"> </w:t>
      </w:r>
      <w:r w:rsidRPr="006A2F84">
        <w:t>Семеновскомуг.о.,</w:t>
      </w:r>
      <w:r w:rsidR="00047128">
        <w:t xml:space="preserve"> </w:t>
      </w:r>
      <w:r w:rsidRPr="006A2F84">
        <w:t>«Воскресенский»,</w:t>
      </w:r>
      <w:r w:rsidRPr="006A2F84">
        <w:rPr>
          <w:spacing w:val="70"/>
        </w:rPr>
        <w:t xml:space="preserve"> </w:t>
      </w:r>
      <w:r w:rsidRPr="006A2F84">
        <w:t>«Балахнинский»,</w:t>
      </w:r>
      <w:r w:rsidRPr="006A2F84">
        <w:rPr>
          <w:spacing w:val="67"/>
        </w:rPr>
        <w:t xml:space="preserve"> </w:t>
      </w:r>
      <w:r w:rsidRPr="006A2F84">
        <w:t>«Володарский»,</w:t>
      </w:r>
      <w:r w:rsidRPr="006A2F84">
        <w:rPr>
          <w:b/>
          <w:spacing w:val="-2"/>
        </w:rPr>
        <w:t>«Починковский»,</w:t>
      </w:r>
      <w:r w:rsidRPr="006A2F84">
        <w:rPr>
          <w:spacing w:val="-2"/>
        </w:rPr>
        <w:t xml:space="preserve"> </w:t>
      </w:r>
      <w:r w:rsidRPr="006A2F84">
        <w:t>«Тоншаевское»,</w:t>
      </w:r>
      <w:r w:rsidRPr="006A2F84">
        <w:rPr>
          <w:spacing w:val="13"/>
        </w:rPr>
        <w:t xml:space="preserve"> </w:t>
      </w:r>
      <w:r w:rsidRPr="006A2F84">
        <w:t>«Дальнеконстантиновский»,</w:t>
      </w:r>
      <w:r w:rsidRPr="006A2F84">
        <w:rPr>
          <w:spacing w:val="11"/>
        </w:rPr>
        <w:t xml:space="preserve"> </w:t>
      </w:r>
      <w:r w:rsidRPr="006A2F84">
        <w:t>МО</w:t>
      </w:r>
      <w:r w:rsidRPr="006A2F84">
        <w:rPr>
          <w:spacing w:val="12"/>
        </w:rPr>
        <w:t xml:space="preserve"> </w:t>
      </w:r>
      <w:r w:rsidRPr="006A2F84">
        <w:t>МВД</w:t>
      </w:r>
      <w:r w:rsidRPr="006A2F84">
        <w:rPr>
          <w:spacing w:val="13"/>
        </w:rPr>
        <w:t xml:space="preserve"> </w:t>
      </w:r>
      <w:r w:rsidRPr="006A2F84">
        <w:t>«Воротынский»,</w:t>
      </w:r>
      <w:r w:rsidRPr="006A2F84">
        <w:rPr>
          <w:spacing w:val="14"/>
        </w:rPr>
        <w:t xml:space="preserve"> </w:t>
      </w:r>
      <w:r w:rsidRPr="006A2F84">
        <w:t>«Городецкий»,</w:t>
      </w:r>
      <w:r w:rsidRPr="006A2F84">
        <w:rPr>
          <w:spacing w:val="13"/>
        </w:rPr>
        <w:t xml:space="preserve"> </w:t>
      </w:r>
      <w:r w:rsidRPr="006A2F84">
        <w:rPr>
          <w:spacing w:val="-2"/>
        </w:rPr>
        <w:t>«Большеболдинский»,</w:t>
      </w:r>
      <w:r w:rsidRPr="006A2F84">
        <w:t>«Уренский»,</w:t>
      </w:r>
      <w:r w:rsidRPr="006A2F84">
        <w:rPr>
          <w:spacing w:val="-6"/>
        </w:rPr>
        <w:t xml:space="preserve"> </w:t>
      </w:r>
      <w:r w:rsidRPr="006A2F84">
        <w:t>«Сергачский»,</w:t>
      </w:r>
      <w:r w:rsidRPr="006A2F84">
        <w:rPr>
          <w:spacing w:val="-8"/>
        </w:rPr>
        <w:t xml:space="preserve"> </w:t>
      </w:r>
      <w:r w:rsidRPr="006A2F84">
        <w:t>«Перевозский»</w:t>
      </w:r>
      <w:r w:rsidRPr="006A2F84">
        <w:rPr>
          <w:spacing w:val="-13"/>
        </w:rPr>
        <w:t xml:space="preserve"> </w:t>
      </w:r>
      <w:r w:rsidRPr="006A2F84">
        <w:t>(по</w:t>
      </w:r>
      <w:r w:rsidRPr="006A2F84">
        <w:rPr>
          <w:spacing w:val="-9"/>
        </w:rPr>
        <w:t xml:space="preserve"> </w:t>
      </w:r>
      <w:r w:rsidRPr="006A2F84">
        <w:t>1</w:t>
      </w:r>
      <w:r w:rsidRPr="006A2F84">
        <w:rPr>
          <w:spacing w:val="-8"/>
        </w:rPr>
        <w:t xml:space="preserve"> </w:t>
      </w:r>
      <w:r w:rsidRPr="006A2F84">
        <w:rPr>
          <w:spacing w:val="-2"/>
        </w:rPr>
        <w:t>материалу).</w:t>
      </w:r>
    </w:p>
    <w:p w:rsidR="00553DD4" w:rsidRDefault="00553DD4" w:rsidP="006A2F84">
      <w:pPr>
        <w:pStyle w:val="a3"/>
        <w:ind w:left="-567" w:firstLine="1276"/>
      </w:pPr>
    </w:p>
    <w:p w:rsidR="00553DD4" w:rsidRDefault="00553DD4" w:rsidP="006A2F84">
      <w:pPr>
        <w:pStyle w:val="a3"/>
        <w:spacing w:before="97"/>
        <w:ind w:left="-567" w:firstLine="1276"/>
      </w:pPr>
    </w:p>
    <w:p w:rsidR="00553DD4" w:rsidRDefault="007B1FC2" w:rsidP="006A2F84">
      <w:pPr>
        <w:pStyle w:val="a3"/>
        <w:ind w:left="-567" w:firstLine="567"/>
        <w:jc w:val="both"/>
      </w:pPr>
      <w:r>
        <w:t>Начальник</w:t>
      </w:r>
      <w:r>
        <w:rPr>
          <w:spacing w:val="-11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rPr>
          <w:spacing w:val="-2"/>
        </w:rPr>
        <w:t>Госавтоинспекции</w:t>
      </w:r>
    </w:p>
    <w:p w:rsidR="00553DD4" w:rsidRDefault="007B1FC2" w:rsidP="006A2F84">
      <w:pPr>
        <w:pStyle w:val="a3"/>
        <w:tabs>
          <w:tab w:val="left" w:pos="8316"/>
        </w:tabs>
        <w:spacing w:before="50"/>
        <w:ind w:left="-567" w:firstLine="567"/>
        <w:jc w:val="both"/>
      </w:pPr>
      <w:r>
        <w:t>полковник</w:t>
      </w:r>
      <w:r>
        <w:rPr>
          <w:spacing w:val="-9"/>
        </w:rPr>
        <w:t xml:space="preserve"> </w:t>
      </w:r>
      <w:r>
        <w:rPr>
          <w:spacing w:val="-2"/>
        </w:rPr>
        <w:t>полиции</w:t>
      </w:r>
      <w:r>
        <w:tab/>
        <w:t>В.Н.</w:t>
      </w:r>
      <w:r>
        <w:rPr>
          <w:spacing w:val="-2"/>
        </w:rPr>
        <w:t xml:space="preserve"> </w:t>
      </w:r>
      <w:r>
        <w:rPr>
          <w:spacing w:val="-4"/>
        </w:rPr>
        <w:t>Ежов</w:t>
      </w:r>
    </w:p>
    <w:p w:rsidR="00553DD4" w:rsidRDefault="00553DD4" w:rsidP="006A2F84">
      <w:pPr>
        <w:pStyle w:val="a3"/>
        <w:spacing w:before="8"/>
        <w:ind w:left="-567" w:firstLine="1276"/>
        <w:rPr>
          <w:sz w:val="15"/>
        </w:rPr>
      </w:pPr>
    </w:p>
    <w:p w:rsidR="00553DD4" w:rsidRDefault="00553DD4" w:rsidP="006A2F84">
      <w:pPr>
        <w:pStyle w:val="a3"/>
        <w:ind w:left="-567" w:firstLine="1276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</w:pPr>
    </w:p>
    <w:p w:rsidR="00553DD4" w:rsidRDefault="00553DD4">
      <w:pPr>
        <w:pStyle w:val="a3"/>
        <w:spacing w:before="281"/>
      </w:pPr>
    </w:p>
    <w:sectPr w:rsidR="00553DD4" w:rsidSect="006A2F84">
      <w:pgSz w:w="11910" w:h="16840"/>
      <w:pgMar w:top="568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971"/>
    <w:multiLevelType w:val="hybridMultilevel"/>
    <w:tmpl w:val="5A0A8466"/>
    <w:lvl w:ilvl="0" w:tplc="9EDE59C8">
      <w:start w:val="1"/>
      <w:numFmt w:val="decimal"/>
      <w:lvlText w:val="%1"/>
      <w:lvlJc w:val="left"/>
      <w:pPr>
        <w:ind w:left="2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92C82F4">
      <w:start w:val="1"/>
      <w:numFmt w:val="decimal"/>
      <w:lvlText w:val="%2."/>
      <w:lvlJc w:val="left"/>
      <w:pPr>
        <w:ind w:left="2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F4492CE">
      <w:numFmt w:val="bullet"/>
      <w:lvlText w:val="•"/>
      <w:lvlJc w:val="left"/>
      <w:pPr>
        <w:ind w:left="1956" w:hanging="415"/>
      </w:pPr>
      <w:rPr>
        <w:rFonts w:hint="default"/>
        <w:lang w:val="ru-RU" w:eastAsia="en-US" w:bidi="ar-SA"/>
      </w:rPr>
    </w:lvl>
    <w:lvl w:ilvl="3" w:tplc="6B865646">
      <w:numFmt w:val="bullet"/>
      <w:lvlText w:val="•"/>
      <w:lvlJc w:val="left"/>
      <w:pPr>
        <w:ind w:left="2934" w:hanging="415"/>
      </w:pPr>
      <w:rPr>
        <w:rFonts w:hint="default"/>
        <w:lang w:val="ru-RU" w:eastAsia="en-US" w:bidi="ar-SA"/>
      </w:rPr>
    </w:lvl>
    <w:lvl w:ilvl="4" w:tplc="25B02F06">
      <w:numFmt w:val="bullet"/>
      <w:lvlText w:val="•"/>
      <w:lvlJc w:val="left"/>
      <w:pPr>
        <w:ind w:left="3912" w:hanging="415"/>
      </w:pPr>
      <w:rPr>
        <w:rFonts w:hint="default"/>
        <w:lang w:val="ru-RU" w:eastAsia="en-US" w:bidi="ar-SA"/>
      </w:rPr>
    </w:lvl>
    <w:lvl w:ilvl="5" w:tplc="66682E8E">
      <w:numFmt w:val="bullet"/>
      <w:lvlText w:val="•"/>
      <w:lvlJc w:val="left"/>
      <w:pPr>
        <w:ind w:left="4890" w:hanging="415"/>
      </w:pPr>
      <w:rPr>
        <w:rFonts w:hint="default"/>
        <w:lang w:val="ru-RU" w:eastAsia="en-US" w:bidi="ar-SA"/>
      </w:rPr>
    </w:lvl>
    <w:lvl w:ilvl="6" w:tplc="609461D8">
      <w:numFmt w:val="bullet"/>
      <w:lvlText w:val="•"/>
      <w:lvlJc w:val="left"/>
      <w:pPr>
        <w:ind w:left="5868" w:hanging="415"/>
      </w:pPr>
      <w:rPr>
        <w:rFonts w:hint="default"/>
        <w:lang w:val="ru-RU" w:eastAsia="en-US" w:bidi="ar-SA"/>
      </w:rPr>
    </w:lvl>
    <w:lvl w:ilvl="7" w:tplc="01161A8A">
      <w:numFmt w:val="bullet"/>
      <w:lvlText w:val="•"/>
      <w:lvlJc w:val="left"/>
      <w:pPr>
        <w:ind w:left="6846" w:hanging="415"/>
      </w:pPr>
      <w:rPr>
        <w:rFonts w:hint="default"/>
        <w:lang w:val="ru-RU" w:eastAsia="en-US" w:bidi="ar-SA"/>
      </w:rPr>
    </w:lvl>
    <w:lvl w:ilvl="8" w:tplc="9176CFE2">
      <w:numFmt w:val="bullet"/>
      <w:lvlText w:val="•"/>
      <w:lvlJc w:val="left"/>
      <w:pPr>
        <w:ind w:left="7825" w:hanging="4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3DD4"/>
    <w:rsid w:val="00047128"/>
    <w:rsid w:val="005122E7"/>
    <w:rsid w:val="00553DD4"/>
    <w:rsid w:val="006A2F84"/>
    <w:rsid w:val="007B1FC2"/>
    <w:rsid w:val="00A70CE5"/>
    <w:rsid w:val="00FB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3D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3D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3DD4"/>
    <w:rPr>
      <w:sz w:val="28"/>
      <w:szCs w:val="28"/>
    </w:rPr>
  </w:style>
  <w:style w:type="paragraph" w:styleId="a4">
    <w:name w:val="List Paragraph"/>
    <w:basedOn w:val="a"/>
    <w:uiPriority w:val="1"/>
    <w:qFormat/>
    <w:rsid w:val="00553DD4"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553DD4"/>
  </w:style>
  <w:style w:type="paragraph" w:styleId="a5">
    <w:name w:val="No Spacing"/>
    <w:uiPriority w:val="1"/>
    <w:qFormat/>
    <w:rsid w:val="00FB47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Пользователь Windows</cp:lastModifiedBy>
  <cp:revision>4</cp:revision>
  <cp:lastPrinted>2025-12-04T08:15:00Z</cp:lastPrinted>
  <dcterms:created xsi:type="dcterms:W3CDTF">2025-12-04T08:13:00Z</dcterms:created>
  <dcterms:modified xsi:type="dcterms:W3CDTF">2025-12-04T08:17:00Z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Prawn</vt:lpwstr>
  </property>
  <property fmtid="{D5CDD505-2E9C-101B-9397-08002B2CF9AE}" pid="4" name="LastSaved">
    <vt:filetime>2025-12-04T00:00:00Z</vt:filetime>
  </property>
  <property fmtid="{D5CDD505-2E9C-101B-9397-08002B2CF9AE}" pid="5" name="Producer">
    <vt:lpwstr>Prawn</vt:lpwstr>
  </property>
</Properties>
</file>