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50" w:rsidRDefault="00BA43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A4350" w:rsidRDefault="00BA435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43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4350" w:rsidRDefault="00BA4350">
            <w:pPr>
              <w:pStyle w:val="ConsPlusNormal"/>
            </w:pPr>
            <w:r>
              <w:t>13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4350" w:rsidRDefault="00BA4350">
            <w:pPr>
              <w:pStyle w:val="ConsPlusNormal"/>
              <w:jc w:val="right"/>
            </w:pPr>
            <w:r>
              <w:t>N 135-ОЗ</w:t>
            </w:r>
          </w:p>
        </w:tc>
      </w:tr>
    </w:tbl>
    <w:p w:rsidR="00BA4350" w:rsidRDefault="00BA43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jc w:val="center"/>
      </w:pPr>
      <w:r>
        <w:t>ЗАКОН</w:t>
      </w:r>
    </w:p>
    <w:p w:rsidR="00BA4350" w:rsidRDefault="00BA4350">
      <w:pPr>
        <w:pStyle w:val="ConsPlusTitle"/>
        <w:jc w:val="center"/>
      </w:pPr>
      <w:r>
        <w:t>РЯЗАНСКОЙ ОБЛАСТИ</w:t>
      </w:r>
    </w:p>
    <w:p w:rsidR="00BA4350" w:rsidRDefault="00BA4350">
      <w:pPr>
        <w:pStyle w:val="ConsPlusTitle"/>
        <w:jc w:val="center"/>
      </w:pPr>
    </w:p>
    <w:p w:rsidR="00BA4350" w:rsidRDefault="00BA4350">
      <w:pPr>
        <w:pStyle w:val="ConsPlusTitle"/>
        <w:jc w:val="center"/>
      </w:pPr>
      <w:r>
        <w:t>ОБ ОРГАНИЗАЦИИ И ОСУЩЕСТВЛЕНИИ ДЕЯТЕЛЬНОСТИ</w:t>
      </w:r>
    </w:p>
    <w:p w:rsidR="00BA4350" w:rsidRDefault="00BA4350">
      <w:pPr>
        <w:pStyle w:val="ConsPlusTitle"/>
        <w:jc w:val="center"/>
      </w:pPr>
      <w:r>
        <w:t>ПО ОПЕКЕ И ПОПЕЧИТЕЛЬСТВУ В РЯЗАНСКОЙ ОБЛАСТИ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BA4350" w:rsidRDefault="00BA4350">
      <w:pPr>
        <w:pStyle w:val="ConsPlusNormal"/>
        <w:jc w:val="right"/>
      </w:pPr>
      <w:r>
        <w:t>Рязанской областной Думой</w:t>
      </w:r>
    </w:p>
    <w:p w:rsidR="00BA4350" w:rsidRDefault="00BA4350">
      <w:pPr>
        <w:pStyle w:val="ConsPlusNormal"/>
        <w:jc w:val="right"/>
      </w:pPr>
      <w:r>
        <w:t>27 октября 2010 года</w:t>
      </w:r>
    </w:p>
    <w:p w:rsidR="00BA4350" w:rsidRDefault="00BA43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4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350" w:rsidRDefault="00BA43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350" w:rsidRDefault="00BA43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4350" w:rsidRDefault="00BA43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4350" w:rsidRDefault="00BA435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Рязанской области</w:t>
            </w:r>
          </w:p>
          <w:p w:rsidR="00BA4350" w:rsidRDefault="00BA43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14.09.2011 </w:t>
            </w:r>
            <w:hyperlink r:id="rId6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 xml:space="preserve">, от 22.04.2014 </w:t>
            </w:r>
            <w:hyperlink r:id="rId7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13.11.2015 </w:t>
            </w:r>
            <w:hyperlink r:id="rId8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>,</w:t>
            </w:r>
          </w:p>
          <w:p w:rsidR="00BA4350" w:rsidRDefault="00BA43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10.08.2020 </w:t>
            </w:r>
            <w:hyperlink r:id="rId9">
              <w:r>
                <w:rPr>
                  <w:color w:val="0000FF"/>
                </w:rPr>
                <w:t>N 52-ОЗ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350" w:rsidRDefault="00BA4350">
            <w:pPr>
              <w:pStyle w:val="ConsPlusNormal"/>
            </w:pPr>
          </w:p>
        </w:tc>
      </w:tr>
    </w:tbl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1. Правовая основа организации и осуществления деятельности по опеке и попечительству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 xml:space="preserve">1. Правовое регулирование деятельности по опеке и попечительству в Рязанской области осуществляется в соответствии с Гражданским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Семейным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Трудовым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законами, настоящим Законом и иными нормативными правовыми актами Российской Федерации и Рязанской области.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2. Понятия и термины, используемые в настоящем Законе, применяются в тех же значениях, в каких они определены в Федеральном </w:t>
      </w:r>
      <w:hyperlink r:id="rId13">
        <w:r>
          <w:rPr>
            <w:color w:val="0000FF"/>
          </w:rPr>
          <w:t>законе</w:t>
        </w:r>
      </w:hyperlink>
      <w:r>
        <w:t xml:space="preserve"> от 24 апреля 2008 года N 48-ФЗ "Об опеке и попечительстве".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2. Органы опеки и попечительства в Рязанской области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>1. Органами опеки и попечительства в Рязанской области являются органы исполнительной власти Рязанской области, уполномоченные в сфере образования, здравоохранения, социальной защиты населения.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2. </w:t>
      </w:r>
      <w:hyperlink r:id="rId14">
        <w:r>
          <w:rPr>
            <w:color w:val="0000FF"/>
          </w:rPr>
          <w:t>Структура</w:t>
        </w:r>
      </w:hyperlink>
      <w:r>
        <w:t xml:space="preserve"> органов исполнительной власти Рязанской области в целях организации и осуществления деятельности по опеке и попечительству определяется Губернатором Рязанской области.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3. Полномочия органа исполнительной власти Рязанской области, уполномоченного в сфере образования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>К полномочиям органа исполнительной власти Рязанской области, уполномоченного в сфере образования, относятся: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1) выявление и учет детей-сирот и детей, оставшихся без попечения родителей, и несовершеннолетних граждан, не имеющих нормальных условий для воспитания в семье, в том числе безнадзорных детей, не имеющих места жительства или места пребывания;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2) обследование условий жизни несовершеннолетних граждан и их семей, составление акта обследования условий жизни несовершеннолетних граждан и их семей;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3) обследование условий жизни граждан, выразивших желание стать опекунами (попечителями), и составление акта обследования условий жизни граждан, выразивших желание стать опекунами (попечителями);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4) обеспечение устройства детей-сирот и детей, оставшихся без попечения родителей, в семью на воспитание (усыновление (удочерение), под опеку или попечительство, в приемную семью </w:t>
      </w:r>
      <w:r>
        <w:lastRenderedPageBreak/>
        <w:t>либо в патронатную семью), а при отсутствии такой возможности временно, на период до их устройства на воспитание в семью - в организации для детей-сирот и детей, оставшихся без попечения родителей, всех типов, а также осуществление контроля за условиями их содержания, воспитания и образования независимо от формы устройства детей;</w:t>
      </w:r>
    </w:p>
    <w:p w:rsidR="00BA4350" w:rsidRDefault="00BA4350">
      <w:pPr>
        <w:pStyle w:val="ConsPlusNormal"/>
        <w:jc w:val="both"/>
      </w:pPr>
      <w:r>
        <w:t xml:space="preserve">(п. 4 в ред. </w:t>
      </w:r>
      <w:hyperlink r:id="rId15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5) обеспечение временного устройства нуждающихся в опеке или попечительстве несовершеннолетних граждан, а также сохранность их имущества;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6) предоставление сведений о детях-сиротах и детях, оставшихся без попечения родителей, не устроенных на воспитание в семьи, в региональный банк данных о детях, оставшихся без попечения родителей, в порядке и в сроки, установленные законодательством Российской Федерации;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7) подготовка материалов, необходимых для усыновления (удочерения) детей, находящихся на территории муниципального образования;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8) представление заключения в суд об обоснованности и соответствии усыновления (удочерения) интересам ребенка, отмене усыновления (удочерения), участие в судебных заседаниях по вопросам установления и отмены усыновления (удочерения);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9) осуществление подбора, учета и подготовки в </w:t>
      </w:r>
      <w:hyperlink r:id="rId16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формах, принятие решения о назначении опекуна, попечителя, освобождении или отстранении опекуна, попечителя от выполнения возложенных на него обязанностей в случаях, предусмотренных законодательством Российской Федерации;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10) осуществление функции опекуна, попечителя несовершеннолетних граждан в порядке и в случаях, установленных законодательством Российской Федерации;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11) подготовка заключения о возможности или о невозможности граждан быть приемными родителями, заключение договора о передаче ребенка (детей) в приемную семью, принятие решения о досрочном расторжении указанного договора в случаях, предусмотренных законодательством Российской Федерации;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11.1) подготовка заключения о возможности или о невозможности граждан быть патронатными воспитателями, заключение договора о передаче ребенка (детей) в патронатную семью, заключение договора о постинтернатном патронате, принятие решения о досрочном расторжении указанных договоров в случаях, предусмотренных законодательством Российской Федерации;</w:t>
      </w:r>
    </w:p>
    <w:p w:rsidR="00BA4350" w:rsidRDefault="00BA4350">
      <w:pPr>
        <w:pStyle w:val="ConsPlusNormal"/>
        <w:jc w:val="both"/>
      </w:pPr>
      <w:r>
        <w:t xml:space="preserve">(п. 11.1 введен </w:t>
      </w:r>
      <w:hyperlink r:id="rId17">
        <w:r>
          <w:rPr>
            <w:color w:val="0000FF"/>
          </w:rPr>
          <w:t>Законом</w:t>
        </w:r>
      </w:hyperlink>
      <w:r>
        <w:t xml:space="preserve"> Рязанской области от 14.09.2011 N 73-ОЗ)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12) ведение учета усыновленных (удочеренных) детей, детей, в отношении которых установлена опека или попечительство, переданных на воспитание в приемную семью, детей, переданных на патронатное воспитание, а также лиц из числа детей-сирот и детей, оставшихся без попечения родителей, в отношении которых осуществляется патронат;</w:t>
      </w:r>
    </w:p>
    <w:p w:rsidR="00BA4350" w:rsidRDefault="00BA435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Рязанской области от 14.09.2011 N 73-ОЗ)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13) осуществление надзора за деятельностью опекунов и попечителей, приемных родителей, патронатных воспитателей, оказание им необходимой помощи в организации воспитания, обучения, медицинского обслуживания, отдыха и занятости детей;</w:t>
      </w:r>
    </w:p>
    <w:p w:rsidR="00BA4350" w:rsidRDefault="00BA435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Рязанской области от 14.09.2011 N 73-ОЗ)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14) осуществление надзора за деятельностью организаций для детей-сирот и детей, оставшихся без попечения родителей;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15) осуществление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ребенка, установление предварительной опеки и попечительства;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16) проведение работы по профилактике социального сиротства, жестокого обращения с детьми;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17) организация разработки и реализации программы подготовки граждан, желающих принять </w:t>
      </w:r>
      <w:r>
        <w:lastRenderedPageBreak/>
        <w:t>детей на воспитание в свои семьи;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18) осуществление защиты прав и охраняемых законом интересов детей-сирот и детей, оставшихся без попечения родителей, детей, нуждающихся в помощи государства, оказание содействия в защите прав и охраняемых законом интересов лицам из числа детей-сирот и детей, оставшихся без попечения родителей;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19) предоставление предварительного разрешения родителям (иным законным представителям), управляющим имуществом несовершеннолетних граждан, на расходование доходов несовершеннолетнего гражданина, в том числе доходов, причитающихся несовершеннолетнему гражданину от управления его имуществом, за исключением доходов, которыми несовершеннолетний гражданин вправе распоряжаться самостоятельно;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20) осуществление контроля за действиями опекунов и попечителей, управляющих имуществом подопечных; предоставление разрешения опекунам совершать, а попечителям - давать согласие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21) дача разрешения на отказ от наследства в случае, если наследником является несовершеннолетний;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22) заключение с управляющим договора о доверительном управлении недвижимым и ценным движимым имуществом подопечного, которое требует постоянного управления, а также осуществление контроля за действиями такого управляющего;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23) принятие мер по защите жилищных прав подопечных, лиц из числа детей-сирот и детей, оставшихся без попечения родителей, в том числе по обеспечению их жилой площадью в случаях, предусмотренных законодательством Российской Федерации, в том числе при обмене жилых помещений, которые предоставлены по договорам социального найма;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24) назначение денежных средств на содержание подопечных в порядке и размере, установленных законами Рязанской области;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25) назначение денежных средств на вознаграждение, причитающееся приемным родителям, патронатным воспитателям, в порядке и размере, установленных законами Рязанской области;</w:t>
      </w:r>
    </w:p>
    <w:p w:rsidR="00BA4350" w:rsidRDefault="00BA435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Рязанской области от 14.09.2011 N 73-ОЗ)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26) принятие решения о возможности раздельного проживания попечителя с подопечным, принятие решения или подготовка заключения в суд о возможности объявления несовершеннолетнего полностью дееспособным (эмансипированным);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27) представление заключения в суд по спорам, связанным с воспитанием детей, разрешение спорных вопросов между родителями (иными законными представителями) и родственниками о воспитании детей в досудебном порядке;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28) обращение в суд с исками о лишении родительских прав, ограничении родительских прав, о признании брака недействительным в случаях, предусмотренных Семейным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Федерации, об отмене усыновления и другими исками и заявлениями о защите прав и охраняемых законом интересов несовершеннолетних граждан; подготовка заключения и участие в судебных заседаниях по данным вопросам в случаях, предусмотренных законодательством Российской Федерации;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29) предоставление согласия на установление отцовства в случаях, предусмотренных законодательством Российской Федерации;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30) предоставление согласия на снятие детей-сирот и детей, оставшихся без попечения родителей, с регистрационного учета по месту жительства или месту пребывания;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31) участие в исполнении судебных решений о передаче или отобрании детей в порядке, установленном Семейным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32) предоставление разрешения на изменение фамилии и имени несовершеннолетним </w:t>
      </w:r>
      <w:r>
        <w:lastRenderedPageBreak/>
        <w:t>гражданином;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33) организация работы по информированию российских граждан о возможности принять детей на воспитание в свои семьи;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34) дача согласия на заключение трудовых договоров с учащимися, достигшими возраста четырнадцати лет, для выполнения в свободное от учебы время легкого труда, не причиняющего вреда их здоровью и не нарушающего процесса обучения;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35) дача разрешения на заключение трудовых договоров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 указанных лиц в организациях кинематографии, театрах, театральных и концертных организациях, цирках, а также со спортсменами, не достигшими возраста четырнадцати лет, на основании медицинского осмотра (обследования);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35.1) определение порядка выдачи направлений для помещения детей в организации для детей-сирот и детей, оставшихся без попечения родителей;</w:t>
      </w:r>
    </w:p>
    <w:p w:rsidR="00BA4350" w:rsidRDefault="00BA4350">
      <w:pPr>
        <w:pStyle w:val="ConsPlusNormal"/>
        <w:jc w:val="both"/>
      </w:pPr>
      <w:r>
        <w:t xml:space="preserve">(п. 35.1 введен </w:t>
      </w:r>
      <w:hyperlink r:id="rId23">
        <w:r>
          <w:rPr>
            <w:color w:val="0000FF"/>
          </w:rPr>
          <w:t>Законом</w:t>
        </w:r>
      </w:hyperlink>
      <w:r>
        <w:t xml:space="preserve"> Рязанской области от 13.11.2015 N 82-ОЗ)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35.2) ведение учета опекунов, попечителей в Единой государственной информационной системе социального обеспечения;</w:t>
      </w:r>
    </w:p>
    <w:p w:rsidR="00BA4350" w:rsidRDefault="00BA4350">
      <w:pPr>
        <w:pStyle w:val="ConsPlusNormal"/>
        <w:jc w:val="both"/>
      </w:pPr>
      <w:r>
        <w:t xml:space="preserve">(п. 35.2 введен </w:t>
      </w:r>
      <w:hyperlink r:id="rId24">
        <w:r>
          <w:rPr>
            <w:color w:val="0000FF"/>
          </w:rPr>
          <w:t>Законом</w:t>
        </w:r>
      </w:hyperlink>
      <w:r>
        <w:t xml:space="preserve"> Рязанской области от 10.08.2020 N 52-ОЗ)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36) осуществление иных полномочий, предусмотренных законодательством Российской Федерации и Рязанской области.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4. Полномочия органа исполнительной власти Рязанской области, уполномоченного в сфере здравоохранения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>К полномочиям органа исполнительной власти Рязанской области, уполномоченного в сфере здравоохранения, относятся: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1) выявление и ведение учета лиц с психическими расстройствами, нуждающихся в установлении над ними опеки;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2) выявление новорожденных, оказавшихся без попечения родителей;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3) оказание помощи опекунам в организации медицинского наблюдения за подопечными;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4) оказание необходимой помощи гражданам, признанным судом недееспособными вследствие психического расстройства, до установления над ними опеки;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5) обращение в суд с заявлением о признании гражданина недееспособным или ограниченно дееспособным, о признании подопечного дееспособным, если отпали основания, в силу которых гражданин был признан недееспособным или был ограничен в дееспособности, об отмене ограничения дееспособности гражданина, о признании брака недействительным в интересах лица, признанного судом недееспособным; участие в других делах, связанных с защитой прав и охраняемых законом интересов подопечных;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6) осуществление надзора за деятельностью опекунов, попечителей и организаций, в которые помещены совершеннолетние недееспособные или не полностью дееспособные граждане.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5. Полномочия органа исполнительной власти Рязанской области, уполномоченного в сфере социальной защиты населения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>К полномочиям органа исполнительной власти Рязанской области, уполномоченного в сфере социальной защиты населения, относятся: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1) назначение помощника совершеннолетнему дееспособному гражданину, который по состоянию здоровья не способен самостоятельно осуществлять и защищать свои права и исполнять обязанности;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2) ведение учета совершеннолетних дееспособных граждан, нуждающихся в патронаже по состоянию здоровья;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lastRenderedPageBreak/>
        <w:t>3) осуществление контроля за исполнением помощником совершеннолетнего дееспособного гражданина своих обязанностей и извещение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имуществом или иного договора.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6. Контроль за деятельностью органов опеки и попечительства в Рязанской области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>Контроль за деятельностью органов опеки и попечительства на территории Рязанской области осуществляют: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1) Правительство Рязанской области;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>2) заместитель Председателя Правительства Рязанской области, к полномочиям которого относятся вопросы социальной политики, защиты малоимущих слоев населения, семьи и детства.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7. Финансирование органов опеки и попечительства в Рязанской области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>Финансовое обеспечение деятельности органов опеки и попечительства в Рязанской области осуществляется за счет средств областного бюджета.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8. Порядок вступления в силу настоящего Закона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>Настоящий Закон вступает в силу на следующий день после его официального опубликования.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Title"/>
        <w:ind w:firstLine="540"/>
        <w:jc w:val="both"/>
        <w:outlineLvl w:val="0"/>
      </w:pPr>
      <w:r>
        <w:t>Статья 9. Признание утратившими силу некоторых законодательных актов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1) </w:t>
      </w:r>
      <w:hyperlink r:id="rId25">
        <w:r>
          <w:rPr>
            <w:color w:val="0000FF"/>
          </w:rPr>
          <w:t>Закон</w:t>
        </w:r>
      </w:hyperlink>
      <w:r>
        <w:t xml:space="preserve"> Рязанской области от 29 июля 2002 года N 51-ОЗ "Об органах опеки и попечительства в Рязанской области";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2) </w:t>
      </w:r>
      <w:hyperlink r:id="rId26">
        <w:r>
          <w:rPr>
            <w:color w:val="0000FF"/>
          </w:rPr>
          <w:t>Закон</w:t>
        </w:r>
      </w:hyperlink>
      <w:r>
        <w:t xml:space="preserve"> Рязанской области от 28 декабря 2007 года N 236-ОЗ "О внесении изменений в Закон Рязанской области "Об органах опеки и попечительства в Рязанской области";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3) </w:t>
      </w:r>
      <w:hyperlink r:id="rId27">
        <w:r>
          <w:rPr>
            <w:color w:val="0000FF"/>
          </w:rPr>
          <w:t>Закон</w:t>
        </w:r>
      </w:hyperlink>
      <w:r>
        <w:t xml:space="preserve"> Рязанской области от 29 декабря 2008 года N 214-ОЗ "О внесении изменений в статью 9 Закона Рязанской области "Об органах опеки и попечительства в Рязанской области";</w:t>
      </w:r>
    </w:p>
    <w:p w:rsidR="00BA4350" w:rsidRDefault="00BA4350">
      <w:pPr>
        <w:pStyle w:val="ConsPlusNormal"/>
        <w:spacing w:before="200"/>
        <w:ind w:firstLine="540"/>
        <w:jc w:val="both"/>
      </w:pPr>
      <w:r>
        <w:t xml:space="preserve">4) </w:t>
      </w:r>
      <w:hyperlink r:id="rId28">
        <w:r>
          <w:rPr>
            <w:color w:val="0000FF"/>
          </w:rPr>
          <w:t>статью 2</w:t>
        </w:r>
      </w:hyperlink>
      <w:r>
        <w:t xml:space="preserve"> Закона Рязанской области от 7 сентября 2009 года N 107-ОЗ "О внесении изменений в Закон Рязанской области "О размере оплаты труда приемных родителей и мерах социальной поддержки, предоставляемых приемным семьям" и статью 7 Закона Рязанской области "Об органах опеки и попечительства в Рязанской области".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jc w:val="right"/>
      </w:pPr>
      <w:r>
        <w:t>Губернатор Рязанской области</w:t>
      </w:r>
    </w:p>
    <w:p w:rsidR="00BA4350" w:rsidRDefault="00BA4350">
      <w:pPr>
        <w:pStyle w:val="ConsPlusNormal"/>
        <w:jc w:val="right"/>
      </w:pPr>
      <w:r>
        <w:t>О.И.КОВАЛЕВ</w:t>
      </w:r>
    </w:p>
    <w:p w:rsidR="00BA4350" w:rsidRDefault="00BA4350">
      <w:pPr>
        <w:pStyle w:val="ConsPlusNormal"/>
      </w:pPr>
      <w:r>
        <w:t>13 ноября 2010 года</w:t>
      </w:r>
    </w:p>
    <w:p w:rsidR="00BA4350" w:rsidRDefault="00BA4350">
      <w:pPr>
        <w:pStyle w:val="ConsPlusNormal"/>
        <w:spacing w:before="200"/>
      </w:pPr>
      <w:r>
        <w:t>N 135-ОЗ</w:t>
      </w: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jc w:val="both"/>
      </w:pPr>
    </w:p>
    <w:p w:rsidR="00BA4350" w:rsidRDefault="00BA43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0" w:name="_GoBack"/>
      <w:bookmarkEnd w:id="0"/>
    </w:p>
    <w:sectPr w:rsidR="00CF0523" w:rsidSect="0044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50"/>
    <w:rsid w:val="00BA4350"/>
    <w:rsid w:val="00C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96F8E-995C-4490-BE0B-D758952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350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A4350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A4350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D2EB29FD5CE59D70B5AC58C722BFE540D1B8EA17C7BBCE93C2F1596661B7098D214114F5CD6994E53DF49D0CC36B129001F5ED8A721D7FC32BABBClFZ3N" TargetMode="External"/><Relationship Id="rId13" Type="http://schemas.openxmlformats.org/officeDocument/2006/relationships/hyperlink" Target="consultantplus://offline/ref=8BD2EB29FD5CE59D70B5B255D14EE1EF40D2E5E317C7B891CB94F70E3931B15CCD614741B6896494E736A0CC4F9D3242D54AF8ED956E1D7ClDZEN" TargetMode="External"/><Relationship Id="rId18" Type="http://schemas.openxmlformats.org/officeDocument/2006/relationships/hyperlink" Target="consultantplus://offline/ref=8BD2EB29FD5CE59D70B5AC58C722BFE540D1B8EA1FCFB0C291CBAC536E38BB0B8A2E1E03F2846595E53DF59D009C6E078159F9ED956C1C60DF29A9lBZDN" TargetMode="External"/><Relationship Id="rId26" Type="http://schemas.openxmlformats.org/officeDocument/2006/relationships/hyperlink" Target="consultantplus://offline/ref=8BD2EB29FD5CE59D70B5AC58C722BFE540D1B8EA15C9B1C291CBAC536E38BB0B8A2E1E11F2DC6994E423F49C15CA3F41lDZ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BD2EB29FD5CE59D70B5B255D14EE1EF47D9E2E11ECCB891CB94F70E3931B15CDF611F4DB7887A95E423F69D09lCZBN" TargetMode="External"/><Relationship Id="rId7" Type="http://schemas.openxmlformats.org/officeDocument/2006/relationships/hyperlink" Target="consultantplus://offline/ref=8BD2EB29FD5CE59D70B5AC58C722BFE540D1B8EA14CCB6C497C7F1596661B7098D214114F5CD6994E53DF69C0BC36B129001F5ED8A721D7FC32BABBClFZ3N" TargetMode="External"/><Relationship Id="rId12" Type="http://schemas.openxmlformats.org/officeDocument/2006/relationships/hyperlink" Target="consultantplus://offline/ref=8BD2EB29FD5CE59D70B5B255D14EE1EF47D8E4E415CFB891CB94F70E3931B15CDF611F4DB7887A95E423F69D09lCZBN" TargetMode="External"/><Relationship Id="rId17" Type="http://schemas.openxmlformats.org/officeDocument/2006/relationships/hyperlink" Target="consultantplus://offline/ref=8BD2EB29FD5CE59D70B5AC58C722BFE540D1B8EA1FCFB0C291CBAC536E38BB0B8A2E1E03F2846595E53DF495009C6E078159F9ED956C1C60DF29A9lBZDN" TargetMode="External"/><Relationship Id="rId25" Type="http://schemas.openxmlformats.org/officeDocument/2006/relationships/hyperlink" Target="consultantplus://offline/ref=8BD2EB29FD5CE59D70B5AC58C722BFE540D1B8EA13C7B5C692CBAC536E38BB0B8A2E1E11F2DC6994E423F49C15CA3F41lDZ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D2EB29FD5CE59D70B5B255D14EE1EF40DEE3E317C8B891CB94F70E3931B15CCD614741B6896494EC36A0CC4F9D3242D54AF8ED956E1D7ClDZEN" TargetMode="External"/><Relationship Id="rId20" Type="http://schemas.openxmlformats.org/officeDocument/2006/relationships/hyperlink" Target="consultantplus://offline/ref=8BD2EB29FD5CE59D70B5AC58C722BFE540D1B8EA1FCFB0C291CBAC536E38BB0B8A2E1E03F2846595E53DF59F009C6E078159F9ED956C1C60DF29A9lBZD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D2EB29FD5CE59D70B5AC58C722BFE540D1B8EA1FCFB0C291CBAC536E38BB0B8A2E1E03F2846595E53DF49A009C6E078159F9ED956C1C60DF29A9lBZDN" TargetMode="External"/><Relationship Id="rId11" Type="http://schemas.openxmlformats.org/officeDocument/2006/relationships/hyperlink" Target="consultantplus://offline/ref=8BD2EB29FD5CE59D70B5B255D14EE1EF47D9E2E11ECCB891CB94F70E3931B15CCD614741B6896292E436A0CC4F9D3242D54AF8ED956E1D7ClDZEN" TargetMode="External"/><Relationship Id="rId24" Type="http://schemas.openxmlformats.org/officeDocument/2006/relationships/hyperlink" Target="consultantplus://offline/ref=8BD2EB29FD5CE59D70B5AC58C722BFE540D1B8EA15CFB1C295C5F1596661B7098D214114F5CD6994E53DF49D0CC36B129001F5ED8A721D7FC32BABBClFZ3N" TargetMode="External"/><Relationship Id="rId5" Type="http://schemas.openxmlformats.org/officeDocument/2006/relationships/hyperlink" Target="consultantplus://offline/ref=8BD2EB29FD5CE59D70B5AC58C722BFE540D1B8EA11C8B0C490CBAC536E38BB0B8A2E1E03F2846595E53DF498009C6E078159F9ED956C1C60DF29A9lBZDN" TargetMode="External"/><Relationship Id="rId15" Type="http://schemas.openxmlformats.org/officeDocument/2006/relationships/hyperlink" Target="consultantplus://offline/ref=8BD2EB29FD5CE59D70B5AC58C722BFE540D1B8EA14CCB6C497C7F1596661B7098D214114F5CD6994E53DF69C0BC36B129001F5ED8A721D7FC32BABBClFZ3N" TargetMode="External"/><Relationship Id="rId23" Type="http://schemas.openxmlformats.org/officeDocument/2006/relationships/hyperlink" Target="consultantplus://offline/ref=8BD2EB29FD5CE59D70B5AC58C722BFE540D1B8EA17C7BBCE93C2F1596661B7098D214114F5CD6994E53DF49D0CC36B129001F5ED8A721D7FC32BABBClFZ3N" TargetMode="External"/><Relationship Id="rId28" Type="http://schemas.openxmlformats.org/officeDocument/2006/relationships/hyperlink" Target="consultantplus://offline/ref=8BD2EB29FD5CE59D70B5AC58C722BFE540D1B8EA13C7B6C693CBAC536E38BB0B8A2E1E03F2846595E53DF59A009C6E078159F9ED956C1C60DF29A9lBZDN" TargetMode="External"/><Relationship Id="rId10" Type="http://schemas.openxmlformats.org/officeDocument/2006/relationships/hyperlink" Target="consultantplus://offline/ref=8BD2EB29FD5CE59D70B5B255D14EE1EF47DBEEE610C9B891CB94F70E3931B15CCD614741B689659DEC36A0CC4F9D3242D54AF8ED956E1D7ClDZEN" TargetMode="External"/><Relationship Id="rId19" Type="http://schemas.openxmlformats.org/officeDocument/2006/relationships/hyperlink" Target="consultantplus://offline/ref=8BD2EB29FD5CE59D70B5AC58C722BFE540D1B8EA1FCFB0C291CBAC536E38BB0B8A2E1E03F2846595E53DF59C009C6E078159F9ED956C1C60DF29A9lBZD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BD2EB29FD5CE59D70B5AC58C722BFE540D1B8EA15CFB1C295C5F1596661B7098D214114F5CD6994E53DF49D0CC36B129001F5ED8A721D7FC32BABBClFZ3N" TargetMode="External"/><Relationship Id="rId14" Type="http://schemas.openxmlformats.org/officeDocument/2006/relationships/hyperlink" Target="consultantplus://offline/ref=8BD2EB29FD5CE59D70B5AC58C722BFE540D1B8EA14C7B7C69EC3F1596661B7098D214114F5CD6994E53DF49D0EC36B129001F5ED8A721D7FC32BABBClFZ3N" TargetMode="External"/><Relationship Id="rId22" Type="http://schemas.openxmlformats.org/officeDocument/2006/relationships/hyperlink" Target="consultantplus://offline/ref=8BD2EB29FD5CE59D70B5B255D14EE1EF47D9E2E11ECCB891CB94F70E3931B15CDF611F4DB7887A95E423F69D09lCZBN" TargetMode="External"/><Relationship Id="rId27" Type="http://schemas.openxmlformats.org/officeDocument/2006/relationships/hyperlink" Target="consultantplus://offline/ref=8BD2EB29FD5CE59D70B5AC58C722BFE540D1B8EA12C7B6CE9ECBAC536E38BB0B8A2E1E11F2DC6994E423F49C15CA3F41lDZ7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2023-01-11T13:25:00Z</dcterms:created>
  <dcterms:modified xsi:type="dcterms:W3CDTF">2023-01-11T13:26:00Z</dcterms:modified>
</cp:coreProperties>
</file>