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32" w:rsidRDefault="00BF57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F5732" w:rsidRDefault="00BF573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57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5732" w:rsidRDefault="00BF5732">
            <w:pPr>
              <w:pStyle w:val="ConsPlusNormal"/>
            </w:pPr>
            <w:r>
              <w:t>15 декабря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5732" w:rsidRDefault="00BF5732">
            <w:pPr>
              <w:pStyle w:val="ConsPlusNormal"/>
              <w:jc w:val="right"/>
            </w:pPr>
            <w:r>
              <w:t>N 176-ОЗ</w:t>
            </w:r>
          </w:p>
        </w:tc>
      </w:tr>
    </w:tbl>
    <w:p w:rsidR="00BF5732" w:rsidRDefault="00BF57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Title"/>
        <w:jc w:val="center"/>
      </w:pPr>
      <w:r>
        <w:t>ЗАКОН</w:t>
      </w:r>
    </w:p>
    <w:p w:rsidR="00BF5732" w:rsidRDefault="00BF5732">
      <w:pPr>
        <w:pStyle w:val="ConsPlusTitle"/>
        <w:jc w:val="center"/>
      </w:pPr>
      <w:r>
        <w:t>РЯЗАНСКОЙ ОБЛАСТИ</w:t>
      </w:r>
    </w:p>
    <w:p w:rsidR="00BF5732" w:rsidRDefault="00BF5732">
      <w:pPr>
        <w:pStyle w:val="ConsPlusTitle"/>
        <w:jc w:val="center"/>
      </w:pPr>
    </w:p>
    <w:p w:rsidR="00BF5732" w:rsidRDefault="00BF5732">
      <w:pPr>
        <w:pStyle w:val="ConsPlusTitle"/>
        <w:jc w:val="center"/>
      </w:pPr>
      <w:r>
        <w:t>О РАЗМЕРЕ ВОЗНАГРАЖДЕНИЯ, ПРИЧИТАЮЩЕГОСЯ ПРИЕМНЫМ РОДИТЕЛЯМ,</w:t>
      </w:r>
    </w:p>
    <w:p w:rsidR="00BF5732" w:rsidRDefault="00BF5732">
      <w:pPr>
        <w:pStyle w:val="ConsPlusTitle"/>
        <w:jc w:val="center"/>
      </w:pPr>
      <w:r>
        <w:t>И МЕРАХ СОЦИАЛЬНОЙ ПОДДЕРЖКИ, ПРЕДОСТАВЛЯЕМЫХ ПРИЕМНЫМ</w:t>
      </w:r>
    </w:p>
    <w:p w:rsidR="00BF5732" w:rsidRDefault="00BF5732">
      <w:pPr>
        <w:pStyle w:val="ConsPlusTitle"/>
        <w:jc w:val="center"/>
      </w:pPr>
      <w:r>
        <w:t>СЕМЬЯМ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BF5732" w:rsidRDefault="00BF5732">
      <w:pPr>
        <w:pStyle w:val="ConsPlusNormal"/>
        <w:jc w:val="right"/>
      </w:pPr>
      <w:r>
        <w:t>Рязанской областной Думой</w:t>
      </w:r>
    </w:p>
    <w:p w:rsidR="00BF5732" w:rsidRDefault="00BF5732">
      <w:pPr>
        <w:pStyle w:val="ConsPlusNormal"/>
        <w:jc w:val="right"/>
      </w:pPr>
      <w:r>
        <w:t>29 ноября 2006 года</w:t>
      </w:r>
    </w:p>
    <w:p w:rsidR="00BF5732" w:rsidRDefault="00BF57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57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732" w:rsidRDefault="00BF57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732" w:rsidRDefault="00BF57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732" w:rsidRDefault="00BF57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732" w:rsidRDefault="00BF5732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Рязанской области</w:t>
            </w:r>
          </w:p>
          <w:p w:rsidR="00BF5732" w:rsidRDefault="00BF5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07.09.2009 </w:t>
            </w:r>
            <w:hyperlink r:id="rId6">
              <w:r>
                <w:rPr>
                  <w:color w:val="0000FF"/>
                </w:rPr>
                <w:t>N 107-ОЗ</w:t>
              </w:r>
            </w:hyperlink>
            <w:r>
              <w:rPr>
                <w:color w:val="392C69"/>
              </w:rPr>
              <w:t xml:space="preserve">, от 15.07.2010 </w:t>
            </w:r>
            <w:hyperlink r:id="rId7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 xml:space="preserve">, от 12.04.2013 </w:t>
            </w:r>
            <w:hyperlink r:id="rId8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,</w:t>
            </w:r>
          </w:p>
          <w:p w:rsidR="00BF5732" w:rsidRDefault="00BF5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9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732" w:rsidRDefault="00BF5732">
            <w:pPr>
              <w:pStyle w:val="ConsPlusNormal"/>
            </w:pPr>
          </w:p>
        </w:tc>
      </w:tr>
    </w:tbl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ind w:firstLine="540"/>
        <w:jc w:val="both"/>
      </w:pPr>
      <w:r>
        <w:t xml:space="preserve">Настоящий Закон разработан в соответствии с Семейным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в целях защиты прав и законных интересов детей-сирот и детей, оставшихся без попечения родителей, и определяет размер вознаграждения, причитающегося приемным родителям, и меры социальной защиты, предоставляемые приемным семьям в Рязанской области.</w:t>
      </w:r>
    </w:p>
    <w:p w:rsidR="00BF5732" w:rsidRDefault="00BF573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Рязанской области от 07.09.2009 N 107-ОЗ)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Title"/>
        <w:ind w:firstLine="540"/>
        <w:jc w:val="both"/>
        <w:outlineLvl w:val="0"/>
      </w:pPr>
      <w:r>
        <w:t>Статья 1. Основные понятия, применяемые в настоящем Законе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ind w:firstLine="540"/>
        <w:jc w:val="both"/>
      </w:pPr>
      <w:r>
        <w:t>В целях настоящего Закона применяются следующие понятия: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приемная семья - одна из форм устройства на воспитание детей-сирот и детей, оставшихся без попечения родителей;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приемные родители - граждане (супруги или отдельные граждане), взявшие на воспитание в семью ребенка (детей), оставшегося (оставшихся) без попечения родителей, приемные родители по отношению к приемному ребенку (детям) обладают правами и обязанностями опекуна (попечителя);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приемный ребенок (дети) - ребенок (дети), оставшийся (оставшиеся) без попечения родителей и переданный (переданные) на воспитание в приемную семью.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Title"/>
        <w:ind w:firstLine="540"/>
        <w:jc w:val="both"/>
        <w:outlineLvl w:val="0"/>
      </w:pPr>
      <w:r>
        <w:t>Статья 2. Вознаграждение, причитающееся приемным родителям</w:t>
      </w:r>
    </w:p>
    <w:p w:rsidR="00BF5732" w:rsidRDefault="00BF5732">
      <w:pPr>
        <w:pStyle w:val="ConsPlusNormal"/>
        <w:ind w:firstLine="540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Рязанской области от 15.07.2010 N 73-ОЗ)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ind w:firstLine="540"/>
        <w:jc w:val="both"/>
      </w:pPr>
      <w:r>
        <w:t>1. Вознаграждение, причитающееся приемным родителям, устанавливается в размере 2500 рублей в месяц за воспитание каждого приемного ребенка и может производиться как одному родителю, так и распределяться между обоими родителями.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2. Размер вознаграждения ежегодно индексируется. Размер индексации определяется законом Рязанской области об областном бюджете на очередной финансовый год и плановый период.</w:t>
      </w:r>
    </w:p>
    <w:p w:rsidR="00BF5732" w:rsidRDefault="00BF573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Рязанской области от 15.12.2015 N 92-ОЗ)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При последующей индексации размер вознаграждения определяется с учетом ранее произведенной индексации.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3. За воспитание каждого приемного ребенка, не достигшего трехлетнего возраста, приемного ребенка с отклонениями в развитии или приемного ребенка-инвалида размер вознаграждения увеличивается на 20 процентов.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 xml:space="preserve">4. Порядок и условия выплаты вознаграждения, причитающегося приемным родителям, </w:t>
      </w:r>
      <w:r>
        <w:lastRenderedPageBreak/>
        <w:t>устанавливаются Правительством Рязанской области.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Title"/>
        <w:ind w:firstLine="540"/>
        <w:jc w:val="both"/>
        <w:outlineLvl w:val="0"/>
      </w:pPr>
      <w:r>
        <w:t>Статья 3. Меры социальной поддержки, предоставляемые приемной семье</w:t>
      </w:r>
    </w:p>
    <w:p w:rsidR="00BF5732" w:rsidRDefault="00BF5732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Рязанской области от 15.07.2010 N 73-ОЗ)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ind w:firstLine="540"/>
        <w:jc w:val="both"/>
      </w:pPr>
      <w:r>
        <w:t>1. Приемной семье предоставляются меры социальной поддержки в виде: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ежегодной денежной выплаты на приобретение игрушек, книг, учебников, канцелярских товаров из расчета 50 процентов размера вознаграждения, причитающегося приемным родителям, за каждого приемного ребенка;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ежегодной денежной выплаты на организацию отдыха приемной семьи из расчета 100 процентов размера вознаграждения, причитающегося приемным родителям, за каждого приемного ребенка.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приемным семьям устанавливается Правительством Рязанской области.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3. Приемные родители, воспитывающие троих и более детей, включая родных и приемных, вправе получать, как многодетные семьи, меры социальной поддержки, установленные законодательством Российской Федерации и законодательством Рязанской области для многодетных семей.</w:t>
      </w:r>
    </w:p>
    <w:p w:rsidR="00BF5732" w:rsidRDefault="00BF5732">
      <w:pPr>
        <w:pStyle w:val="ConsPlusNormal"/>
        <w:spacing w:before="200"/>
        <w:ind w:firstLine="540"/>
        <w:jc w:val="both"/>
      </w:pPr>
      <w:r>
        <w:t>4. Меры социальной поддержки, предусмотренные настоящей статьей, предоставляются приемной семье в случае, если аналогичные меры социальной поддержки членам приемной семьи не предоставлены нормативными правовыми актами Российской Федерации и Рязанской области.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Title"/>
        <w:ind w:firstLine="540"/>
        <w:jc w:val="both"/>
        <w:outlineLvl w:val="0"/>
      </w:pPr>
      <w:r>
        <w:t>Статья 4. Финансирование расходов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ind w:firstLine="540"/>
        <w:jc w:val="both"/>
      </w:pPr>
      <w:r>
        <w:t>Средства на вознаграждение, причитающееся приемным родителям, и меры социальной поддержки приемным семьям предусматриваются в областном бюджете на соответствующий финансовый год и плановый период с учетом индексации и выплачиваются уполномоченным органом исполнительной власти Рязанской области или органами местного самоуправления муниципальных образований в Рязанской области в случае наделения их в установленном порядке государственными полномочиями.</w:t>
      </w:r>
    </w:p>
    <w:p w:rsidR="00BF5732" w:rsidRDefault="00BF5732">
      <w:pPr>
        <w:pStyle w:val="ConsPlusNormal"/>
        <w:jc w:val="both"/>
      </w:pPr>
      <w:r>
        <w:t xml:space="preserve">(в ред. Законов Рязанской области от 07.09.2009 </w:t>
      </w:r>
      <w:hyperlink r:id="rId16">
        <w:r>
          <w:rPr>
            <w:color w:val="0000FF"/>
          </w:rPr>
          <w:t>N 107-ОЗ</w:t>
        </w:r>
      </w:hyperlink>
      <w:r>
        <w:t xml:space="preserve">, от 15.07.2010 </w:t>
      </w:r>
      <w:hyperlink r:id="rId17">
        <w:r>
          <w:rPr>
            <w:color w:val="0000FF"/>
          </w:rPr>
          <w:t>N 73-ОЗ</w:t>
        </w:r>
      </w:hyperlink>
      <w:r>
        <w:t xml:space="preserve">, от 12.04.2013 </w:t>
      </w:r>
      <w:hyperlink r:id="rId18">
        <w:r>
          <w:rPr>
            <w:color w:val="0000FF"/>
          </w:rPr>
          <w:t>N 12-ОЗ</w:t>
        </w:r>
      </w:hyperlink>
      <w:r>
        <w:t>)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ind w:firstLine="540"/>
        <w:jc w:val="both"/>
      </w:pPr>
      <w:r>
        <w:t>Настоящий Закон вступает в силу с 1 января 2007 года.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jc w:val="right"/>
      </w:pPr>
      <w:r>
        <w:t>Губернатор Рязанской области</w:t>
      </w:r>
    </w:p>
    <w:p w:rsidR="00BF5732" w:rsidRDefault="00BF5732">
      <w:pPr>
        <w:pStyle w:val="ConsPlusNormal"/>
        <w:jc w:val="right"/>
      </w:pPr>
      <w:r>
        <w:t>Г.И.ШПАК</w:t>
      </w:r>
    </w:p>
    <w:p w:rsidR="00BF5732" w:rsidRDefault="00BF5732">
      <w:pPr>
        <w:pStyle w:val="ConsPlusNormal"/>
      </w:pPr>
      <w:r>
        <w:t>15 декабря 2006 года</w:t>
      </w:r>
    </w:p>
    <w:p w:rsidR="00BF5732" w:rsidRDefault="00BF5732">
      <w:pPr>
        <w:pStyle w:val="ConsPlusNormal"/>
        <w:spacing w:before="200"/>
      </w:pPr>
      <w:r>
        <w:t>N 176-ОЗ</w:t>
      </w: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jc w:val="both"/>
      </w:pPr>
    </w:p>
    <w:p w:rsidR="00BF5732" w:rsidRDefault="00BF57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0" w:name="_GoBack"/>
      <w:bookmarkEnd w:id="0"/>
    </w:p>
    <w:sectPr w:rsidR="00CF0523" w:rsidSect="00B3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32"/>
    <w:rsid w:val="00BF5732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11F1-4822-4987-8695-313AF1F6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732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5732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F5732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4B286391D63E44391A64F0C99AE8989BFE6257D76F234485CB046CDC04FF29D223F882E60E9A92F28F81AD67DC5C996DCC90B2DB60A6A2B6057479W7f1N" TargetMode="External"/><Relationship Id="rId13" Type="http://schemas.openxmlformats.org/officeDocument/2006/relationships/hyperlink" Target="consultantplus://offline/ref=E24B286391D63E44391A64F0C99AE8989BFE6257D66B214486CC046CDC04FF29D223F882E60E9A92F28F80A863DC5C996DCC90B2DB60A6A2B6057479W7f1N" TargetMode="External"/><Relationship Id="rId18" Type="http://schemas.openxmlformats.org/officeDocument/2006/relationships/hyperlink" Target="consultantplus://offline/ref=E24B286391D63E44391A64F0C99AE8989BFE6257D76F234485CB046CDC04FF29D223F882E60E9A92F28F81AD67DC5C996DCC90B2DB60A6A2B6057479W7f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4B286391D63E44391A64F0C99AE8989BFE6257D36A244184C45966D45DF32BD52CA795E1479693F28F80AF6F83598C7C949CB2C47EA7BDAA0776W7f8N" TargetMode="External"/><Relationship Id="rId12" Type="http://schemas.openxmlformats.org/officeDocument/2006/relationships/hyperlink" Target="consultantplus://offline/ref=E24B286391D63E44391A64F0C99AE8989BFE6257D36A244184C45966D45DF32BD52CA795E1479693F28F80A06F83598C7C949CB2C47EA7BDAA0776W7f8N" TargetMode="External"/><Relationship Id="rId17" Type="http://schemas.openxmlformats.org/officeDocument/2006/relationships/hyperlink" Target="consultantplus://offline/ref=E24B286391D63E44391A64F0C99AE8989BFE6257D36A244184C45966D45DF32BD52CA795E1479693F28F82AB6F83598C7C949CB2C47EA7BDAA0776W7f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4B286391D63E44391A64F0C99AE8989BFE6257D36D224584C45966D45DF32BD52CA795E1479693F28F81AE6F83598C7C949CB2C47EA7BDAA0776W7f8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B286391D63E44391A64F0C99AE8989BFE6257D36D224584C45966D45DF32BD52CA795E1479693F28F80AF6F83598C7C949CB2C47EA7BDAA0776W7f8N" TargetMode="External"/><Relationship Id="rId11" Type="http://schemas.openxmlformats.org/officeDocument/2006/relationships/hyperlink" Target="consultantplus://offline/ref=E24B286391D63E44391A64F0C99AE8989BFE6257D36D224584C45966D45DF32BD52CA795E1479693F28F80A16F83598C7C949CB2C47EA7BDAA0776W7f8N" TargetMode="External"/><Relationship Id="rId5" Type="http://schemas.openxmlformats.org/officeDocument/2006/relationships/hyperlink" Target="consultantplus://offline/ref=E24B286391D63E44391A64F0C99AE8989BFE6257D76A294084C45966D45DF32BD52CA787E11F9A92F39180A97AD508CAW2fAN" TargetMode="External"/><Relationship Id="rId15" Type="http://schemas.openxmlformats.org/officeDocument/2006/relationships/hyperlink" Target="consultantplus://offline/ref=E24B286391D63E44391A64F0C99AE8989BFE6257D36C214083C45966D45DF32BD52CA795E1479693F28F81A86F83598C7C949CB2C47EA7BDAA0776W7f8N" TargetMode="External"/><Relationship Id="rId10" Type="http://schemas.openxmlformats.org/officeDocument/2006/relationships/hyperlink" Target="consultantplus://offline/ref=E24B286391D63E44391A7AFDDFF6B6929CF6385CDC692B12D99B023B8354F97C9263FED0A141C3C2B6DA8DA965C908C9379B9DB1WDf9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24B286391D63E44391A64F0C99AE8989BFE6257D66B214486CC046CDC04FF29D223F882E60E9A92F28F80A863DC5C996DCC90B2DB60A6A2B6057479W7f1N" TargetMode="External"/><Relationship Id="rId14" Type="http://schemas.openxmlformats.org/officeDocument/2006/relationships/hyperlink" Target="consultantplus://offline/ref=E24B286391D63E44391A64F0C99AE8989BFE6257D36A244184C45966D45DF32BD52CA795E1479693F28F81AD6F83598C7C949CB2C47EA7BDAA0776W7f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2023-01-11T13:31:00Z</dcterms:created>
  <dcterms:modified xsi:type="dcterms:W3CDTF">2023-01-11T13:32:00Z</dcterms:modified>
</cp:coreProperties>
</file>