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75417" w14:textId="00E91D30" w:rsidR="0020443D" w:rsidRDefault="008F34DE" w:rsidP="00450DC4">
      <w:pPr>
        <w:ind w:firstLine="425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704243E" wp14:editId="5438E8A9">
            <wp:simplePos x="0" y="0"/>
            <wp:positionH relativeFrom="column">
              <wp:posOffset>267335</wp:posOffset>
            </wp:positionH>
            <wp:positionV relativeFrom="paragraph">
              <wp:posOffset>635</wp:posOffset>
            </wp:positionV>
            <wp:extent cx="6901815" cy="9749155"/>
            <wp:effectExtent l="0" t="0" r="0" b="4445"/>
            <wp:wrapTight wrapText="bothSides">
              <wp:wrapPolygon edited="0">
                <wp:start x="0" y="0"/>
                <wp:lineTo x="0" y="21568"/>
                <wp:lineTo x="21522" y="21568"/>
                <wp:lineTo x="21522" y="0"/>
                <wp:lineTo x="0" y="0"/>
              </wp:wrapPolygon>
            </wp:wrapTight>
            <wp:docPr id="1" name="Рисунок 1" descr="C:\Users\user\Downloads\Пусть всегда будет солнце, титульный лист с подписью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Пусть всегда будет солнце, титульный лист с подписью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815" cy="974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51093" w14:textId="7B1FBF19" w:rsidR="00450DC4" w:rsidRDefault="00450DC4" w:rsidP="00450DC4">
      <w:pPr>
        <w:ind w:firstLine="425"/>
        <w:jc w:val="center"/>
        <w:rPr>
          <w:b/>
        </w:rPr>
      </w:pPr>
      <w:r>
        <w:rPr>
          <w:b/>
        </w:rPr>
        <w:lastRenderedPageBreak/>
        <w:t>4.</w:t>
      </w:r>
      <w:r w:rsidRPr="009C68FE">
        <w:rPr>
          <w:b/>
        </w:rPr>
        <w:t xml:space="preserve"> Сроки</w:t>
      </w:r>
      <w:r>
        <w:rPr>
          <w:b/>
        </w:rPr>
        <w:t xml:space="preserve"> и </w:t>
      </w:r>
      <w:r w:rsidRPr="009C68FE">
        <w:rPr>
          <w:b/>
        </w:rPr>
        <w:t>место проведения Конкурса</w:t>
      </w:r>
    </w:p>
    <w:p w14:paraId="2569B331" w14:textId="60BD7E43" w:rsidR="00450DC4" w:rsidRDefault="00450DC4" w:rsidP="00450DC4">
      <w:pPr>
        <w:jc w:val="both"/>
      </w:pPr>
      <w:r>
        <w:rPr>
          <w:bCs/>
        </w:rPr>
        <w:t>4</w:t>
      </w:r>
      <w:r w:rsidRPr="003B2421">
        <w:rPr>
          <w:bCs/>
        </w:rPr>
        <w:t xml:space="preserve">.1. </w:t>
      </w:r>
      <w:r>
        <w:rPr>
          <w:bCs/>
        </w:rPr>
        <w:t xml:space="preserve">Для конкурсантов из города Нягани Конкурс проводится в два этапа. Первый, отборочный этап состоится </w:t>
      </w:r>
      <w:r w:rsidR="00702329" w:rsidRPr="005A25DB">
        <w:rPr>
          <w:b/>
        </w:rPr>
        <w:t>2</w:t>
      </w:r>
      <w:r w:rsidR="009C4B4E" w:rsidRPr="005A25DB">
        <w:rPr>
          <w:b/>
        </w:rPr>
        <w:t xml:space="preserve"> </w:t>
      </w:r>
      <w:r w:rsidR="0020443D">
        <w:rPr>
          <w:b/>
        </w:rPr>
        <w:t>февраля</w:t>
      </w:r>
      <w:r w:rsidRPr="005A25DB">
        <w:rPr>
          <w:b/>
        </w:rPr>
        <w:t xml:space="preserve"> </w:t>
      </w:r>
      <w:r w:rsidR="0020443D">
        <w:rPr>
          <w:b/>
        </w:rPr>
        <w:t xml:space="preserve">2026  </w:t>
      </w:r>
      <w:r w:rsidR="009C4B4E" w:rsidRPr="005A25DB">
        <w:rPr>
          <w:b/>
        </w:rPr>
        <w:t xml:space="preserve">года </w:t>
      </w:r>
      <w:r w:rsidRPr="005A25DB">
        <w:rPr>
          <w:b/>
        </w:rPr>
        <w:t xml:space="preserve">в </w:t>
      </w:r>
      <w:r w:rsidR="0020443D">
        <w:rPr>
          <w:b/>
        </w:rPr>
        <w:t>10:00</w:t>
      </w:r>
      <w:bookmarkStart w:id="0" w:name="_GoBack"/>
      <w:bookmarkEnd w:id="0"/>
      <w:r w:rsidR="0020443D">
        <w:rPr>
          <w:b/>
        </w:rPr>
        <w:t xml:space="preserve"> часов в </w:t>
      </w:r>
      <w:r w:rsidRPr="005A25DB">
        <w:rPr>
          <w:b/>
        </w:rPr>
        <w:t xml:space="preserve">ДК «Западный»  </w:t>
      </w:r>
      <w:r w:rsidRPr="00450DC4">
        <w:rPr>
          <w:bCs/>
        </w:rPr>
        <w:t>(</w:t>
      </w:r>
      <w:r>
        <w:rPr>
          <w:bCs/>
        </w:rPr>
        <w:t xml:space="preserve">город Нягань, </w:t>
      </w:r>
      <w:r w:rsidRPr="00450DC4">
        <w:rPr>
          <w:bCs/>
        </w:rPr>
        <w:t>ул. 30 лет Победы, 13).</w:t>
      </w:r>
      <w:r>
        <w:t xml:space="preserve"> По результатам отборочного этапа определяются конкурсанты, которые смогут принять участие во втором, основном этапе Конкурса. </w:t>
      </w:r>
    </w:p>
    <w:p w14:paraId="49010B3E" w14:textId="2D86C30B" w:rsidR="007E7686" w:rsidRPr="008E2A09" w:rsidRDefault="007E7686" w:rsidP="00450DC4">
      <w:pPr>
        <w:jc w:val="both"/>
      </w:pPr>
      <w:r w:rsidRPr="008E2A09">
        <w:t xml:space="preserve">4.2. Солисты и творческие коллективы МАУК города </w:t>
      </w:r>
      <w:proofErr w:type="spellStart"/>
      <w:r w:rsidRPr="008E2A09">
        <w:t>Нягани</w:t>
      </w:r>
      <w:proofErr w:type="spellEnd"/>
      <w:r w:rsidRPr="008E2A09">
        <w:t xml:space="preserve"> «ГКЦ «Планета» и МАОУК ДО города </w:t>
      </w:r>
      <w:proofErr w:type="spellStart"/>
      <w:r w:rsidRPr="008E2A09">
        <w:t>Нягани</w:t>
      </w:r>
      <w:proofErr w:type="spellEnd"/>
      <w:r w:rsidRPr="008E2A09">
        <w:t xml:space="preserve"> «Детская школа искусств» не принимают участие в первом, отборочном этапе Конкурса. </w:t>
      </w:r>
    </w:p>
    <w:p w14:paraId="630C25D5" w14:textId="7FCA9831" w:rsidR="00450DC4" w:rsidRDefault="007E7686" w:rsidP="00450DC4">
      <w:pPr>
        <w:jc w:val="both"/>
      </w:pPr>
      <w:r>
        <w:t>4.3</w:t>
      </w:r>
      <w:r w:rsidR="00450DC4">
        <w:t xml:space="preserve">. Второй, основной этап Конкурса </w:t>
      </w:r>
      <w:r w:rsidR="002B3AFB">
        <w:t>состоится</w:t>
      </w:r>
      <w:r w:rsidR="00450DC4">
        <w:t xml:space="preserve"> </w:t>
      </w:r>
      <w:r w:rsidR="0020443D">
        <w:rPr>
          <w:b/>
        </w:rPr>
        <w:t>8 февраля</w:t>
      </w:r>
      <w:r w:rsidR="00450DC4" w:rsidRPr="00545DFC">
        <w:rPr>
          <w:b/>
        </w:rPr>
        <w:t xml:space="preserve"> 20</w:t>
      </w:r>
      <w:r w:rsidR="00450DC4">
        <w:rPr>
          <w:b/>
        </w:rPr>
        <w:t>2</w:t>
      </w:r>
      <w:r w:rsidR="0020443D">
        <w:rPr>
          <w:b/>
        </w:rPr>
        <w:t>6</w:t>
      </w:r>
      <w:r w:rsidR="00450DC4" w:rsidRPr="00545DFC">
        <w:rPr>
          <w:b/>
        </w:rPr>
        <w:t xml:space="preserve"> года</w:t>
      </w:r>
      <w:r w:rsidR="00450DC4">
        <w:t xml:space="preserve"> </w:t>
      </w:r>
      <w:r w:rsidR="00450DC4" w:rsidRPr="00545DFC">
        <w:rPr>
          <w:b/>
        </w:rPr>
        <w:t xml:space="preserve">в </w:t>
      </w:r>
      <w:r w:rsidR="00450DC4">
        <w:rPr>
          <w:b/>
        </w:rPr>
        <w:t>11:00</w:t>
      </w:r>
      <w:r w:rsidR="00450DC4" w:rsidRPr="00545DFC">
        <w:rPr>
          <w:b/>
        </w:rPr>
        <w:t xml:space="preserve"> часов в </w:t>
      </w:r>
      <w:r w:rsidR="00450DC4">
        <w:rPr>
          <w:b/>
        </w:rPr>
        <w:t xml:space="preserve">ДК «Западный» </w:t>
      </w:r>
      <w:r w:rsidR="00450DC4" w:rsidRPr="00450DC4">
        <w:rPr>
          <w:bCs/>
        </w:rPr>
        <w:t>(</w:t>
      </w:r>
      <w:r w:rsidR="00450DC4">
        <w:rPr>
          <w:bCs/>
        </w:rPr>
        <w:t xml:space="preserve">город Нягань, </w:t>
      </w:r>
      <w:r w:rsidR="00450DC4" w:rsidRPr="00450DC4">
        <w:rPr>
          <w:bCs/>
        </w:rPr>
        <w:t>ул. 30 лет Победы, 13).</w:t>
      </w:r>
      <w:r w:rsidR="00450DC4">
        <w:t xml:space="preserve"> Его участниками являются иногородние солисты и творческие коллективы, а также конкурсанты Нягани, прошедшие отборочный этап Конкурса. </w:t>
      </w:r>
    </w:p>
    <w:p w14:paraId="64143DB5" w14:textId="46E95D0A" w:rsidR="00450DC4" w:rsidRPr="009C68FE" w:rsidRDefault="00450DC4" w:rsidP="00450DC4">
      <w:pPr>
        <w:jc w:val="both"/>
        <w:rPr>
          <w:color w:val="000000"/>
        </w:rPr>
      </w:pPr>
      <w:r>
        <w:rPr>
          <w:color w:val="000000"/>
        </w:rPr>
        <w:t>4</w:t>
      </w:r>
      <w:r w:rsidRPr="009C68FE">
        <w:rPr>
          <w:color w:val="000000"/>
        </w:rPr>
        <w:t>.</w:t>
      </w:r>
      <w:r w:rsidR="007E7686">
        <w:rPr>
          <w:color w:val="000000"/>
        </w:rPr>
        <w:t>4</w:t>
      </w:r>
      <w:r w:rsidRPr="009C68FE">
        <w:rPr>
          <w:color w:val="000000"/>
        </w:rPr>
        <w:t xml:space="preserve">. </w:t>
      </w:r>
      <w:r>
        <w:rPr>
          <w:color w:val="000000"/>
        </w:rPr>
        <w:t xml:space="preserve">Программа </w:t>
      </w:r>
      <w:r w:rsidR="0020443D">
        <w:rPr>
          <w:color w:val="000000"/>
        </w:rPr>
        <w:t xml:space="preserve">основного этапа </w:t>
      </w:r>
      <w:r>
        <w:rPr>
          <w:color w:val="000000"/>
        </w:rPr>
        <w:t>Конкурса включает</w:t>
      </w:r>
      <w:r w:rsidRPr="009C68FE">
        <w:rPr>
          <w:color w:val="000000"/>
        </w:rPr>
        <w:t>:</w:t>
      </w:r>
    </w:p>
    <w:p w14:paraId="311CF919" w14:textId="77777777" w:rsidR="00450DC4" w:rsidRDefault="00450DC4" w:rsidP="00450DC4">
      <w:pPr>
        <w:jc w:val="both"/>
        <w:rPr>
          <w:color w:val="000000"/>
        </w:rPr>
      </w:pPr>
      <w:r>
        <w:rPr>
          <w:color w:val="000000"/>
        </w:rPr>
        <w:t>- р</w:t>
      </w:r>
      <w:r w:rsidRPr="009C68FE">
        <w:rPr>
          <w:color w:val="000000"/>
        </w:rPr>
        <w:t>егистраци</w:t>
      </w:r>
      <w:r>
        <w:rPr>
          <w:color w:val="000000"/>
        </w:rPr>
        <w:t>ю</w:t>
      </w:r>
      <w:r w:rsidRPr="009C68FE">
        <w:rPr>
          <w:color w:val="000000"/>
        </w:rPr>
        <w:t xml:space="preserve"> участников </w:t>
      </w:r>
      <w:r>
        <w:rPr>
          <w:color w:val="000000"/>
        </w:rPr>
        <w:t>мероприятия</w:t>
      </w:r>
      <w:r w:rsidRPr="009C68FE">
        <w:rPr>
          <w:color w:val="000000"/>
        </w:rPr>
        <w:t xml:space="preserve"> – </w:t>
      </w:r>
      <w:r>
        <w:t>10:00-10</w:t>
      </w:r>
      <w:r w:rsidRPr="009C68FE">
        <w:t>:45</w:t>
      </w:r>
      <w:r>
        <w:rPr>
          <w:color w:val="000000"/>
        </w:rPr>
        <w:t>;</w:t>
      </w:r>
    </w:p>
    <w:p w14:paraId="7503D3E8" w14:textId="3AE69723" w:rsidR="00450DC4" w:rsidRPr="009C68FE" w:rsidRDefault="00450DC4" w:rsidP="00450DC4">
      <w:pPr>
        <w:jc w:val="both"/>
        <w:rPr>
          <w:color w:val="000000"/>
        </w:rPr>
      </w:pPr>
      <w:r>
        <w:rPr>
          <w:color w:val="000000"/>
        </w:rPr>
        <w:t>- т</w:t>
      </w:r>
      <w:r w:rsidRPr="009C68FE">
        <w:rPr>
          <w:color w:val="000000"/>
        </w:rPr>
        <w:t xml:space="preserve">оржественное открытие Конкурса – </w:t>
      </w:r>
      <w:r>
        <w:t>11:00-11:15;</w:t>
      </w:r>
    </w:p>
    <w:p w14:paraId="2EE55F0C" w14:textId="163AA8A2" w:rsidR="00450DC4" w:rsidRDefault="00450DC4" w:rsidP="00450DC4">
      <w:pPr>
        <w:jc w:val="both"/>
        <w:rPr>
          <w:color w:val="000000"/>
        </w:rPr>
      </w:pPr>
      <w:r>
        <w:rPr>
          <w:color w:val="000000"/>
        </w:rPr>
        <w:t>- к</w:t>
      </w:r>
      <w:r w:rsidRPr="009C68FE">
        <w:rPr>
          <w:color w:val="000000"/>
        </w:rPr>
        <w:t>о</w:t>
      </w:r>
      <w:r>
        <w:rPr>
          <w:color w:val="000000"/>
        </w:rPr>
        <w:t xml:space="preserve">нкурсные прослушивания </w:t>
      </w:r>
      <w:r w:rsidR="005400F4">
        <w:rPr>
          <w:color w:val="000000"/>
        </w:rPr>
        <w:t xml:space="preserve">по номинациям </w:t>
      </w:r>
      <w:r w:rsidRPr="009C68FE">
        <w:rPr>
          <w:color w:val="000000"/>
        </w:rPr>
        <w:t xml:space="preserve">– </w:t>
      </w:r>
      <w:r>
        <w:t>11:15-17:0</w:t>
      </w:r>
      <w:r w:rsidRPr="009C68FE">
        <w:t>0</w:t>
      </w:r>
      <w:r>
        <w:rPr>
          <w:color w:val="000000"/>
        </w:rPr>
        <w:t>;</w:t>
      </w:r>
    </w:p>
    <w:p w14:paraId="2E9F9D41" w14:textId="22E2EBCA" w:rsidR="00450DC4" w:rsidRDefault="00450DC4" w:rsidP="00450DC4">
      <w:pPr>
        <w:jc w:val="both"/>
        <w:rPr>
          <w:color w:val="000000"/>
        </w:rPr>
      </w:pPr>
      <w:bookmarkStart w:id="1" w:name="_Hlk25936390"/>
      <w:r>
        <w:rPr>
          <w:color w:val="000000"/>
        </w:rPr>
        <w:t>- круглый стол членов жюри с руководителями творческих коллективов</w:t>
      </w:r>
      <w:r w:rsidR="00517FF1">
        <w:rPr>
          <w:color w:val="000000"/>
        </w:rPr>
        <w:t>;</w:t>
      </w:r>
    </w:p>
    <w:p w14:paraId="767C6A70" w14:textId="1EA97A53" w:rsidR="00517FF1" w:rsidRDefault="00517FF1" w:rsidP="00450DC4">
      <w:pPr>
        <w:jc w:val="both"/>
        <w:rPr>
          <w:color w:val="000000"/>
        </w:rPr>
      </w:pPr>
      <w:r>
        <w:rPr>
          <w:color w:val="000000"/>
        </w:rPr>
        <w:t xml:space="preserve">- торжественную церемонию награждения победителей </w:t>
      </w:r>
      <w:r w:rsidR="00B93327">
        <w:rPr>
          <w:color w:val="000000"/>
        </w:rPr>
        <w:t xml:space="preserve">и участников </w:t>
      </w:r>
      <w:r>
        <w:rPr>
          <w:color w:val="000000"/>
        </w:rPr>
        <w:t>Конкурса.</w:t>
      </w:r>
    </w:p>
    <w:p w14:paraId="6148FBB3" w14:textId="77777777" w:rsidR="00450DC4" w:rsidRDefault="00450DC4" w:rsidP="00517FF1">
      <w:pPr>
        <w:jc w:val="both"/>
        <w:rPr>
          <w:color w:val="000000"/>
        </w:rPr>
      </w:pPr>
      <w:r w:rsidRPr="00F549BC">
        <w:rPr>
          <w:color w:val="000000"/>
          <w:u w:val="single"/>
        </w:rPr>
        <w:t>Примечание:</w:t>
      </w:r>
      <w:r w:rsidRPr="00C7745F">
        <w:rPr>
          <w:color w:val="000000"/>
        </w:rPr>
        <w:t xml:space="preserve"> </w:t>
      </w:r>
      <w:r w:rsidRPr="00F549BC">
        <w:rPr>
          <w:color w:val="000000"/>
        </w:rPr>
        <w:t xml:space="preserve">в </w:t>
      </w:r>
      <w:r>
        <w:rPr>
          <w:color w:val="000000"/>
        </w:rPr>
        <w:t xml:space="preserve">зависимости от количества участников Конкурса </w:t>
      </w:r>
      <w:r w:rsidRPr="00F549BC">
        <w:rPr>
          <w:color w:val="000000"/>
        </w:rPr>
        <w:t>программа мероприятия может изменяться</w:t>
      </w:r>
      <w:r>
        <w:rPr>
          <w:color w:val="000000"/>
        </w:rPr>
        <w:t xml:space="preserve">. Уточненный вариант программы будет направлен в адрес конкурсантов за два дня до проведения Конкурса. </w:t>
      </w:r>
      <w:r w:rsidRPr="00F549BC">
        <w:rPr>
          <w:color w:val="000000"/>
        </w:rPr>
        <w:t xml:space="preserve"> </w:t>
      </w:r>
    </w:p>
    <w:bookmarkEnd w:id="1"/>
    <w:p w14:paraId="67D7E17F" w14:textId="77777777" w:rsidR="00450DC4" w:rsidRDefault="00450DC4" w:rsidP="00450DC4">
      <w:pPr>
        <w:ind w:firstLine="426"/>
        <w:jc w:val="both"/>
      </w:pPr>
    </w:p>
    <w:p w14:paraId="5D525F22" w14:textId="3417F883" w:rsidR="00DB6835" w:rsidRPr="009C68FE" w:rsidRDefault="00044695" w:rsidP="00DB6835">
      <w:pPr>
        <w:jc w:val="center"/>
        <w:rPr>
          <w:b/>
        </w:rPr>
      </w:pPr>
      <w:r>
        <w:rPr>
          <w:b/>
        </w:rPr>
        <w:t>5</w:t>
      </w:r>
      <w:r w:rsidR="00DB6835">
        <w:rPr>
          <w:b/>
        </w:rPr>
        <w:t>.</w:t>
      </w:r>
      <w:r w:rsidR="00DB6835" w:rsidRPr="009C68FE">
        <w:rPr>
          <w:b/>
        </w:rPr>
        <w:t xml:space="preserve"> Участие в Конкурсе</w:t>
      </w:r>
    </w:p>
    <w:p w14:paraId="3142F472" w14:textId="5CA4D800" w:rsidR="0029088F" w:rsidRPr="009C68FE" w:rsidRDefault="0029088F" w:rsidP="00517FF1">
      <w:pPr>
        <w:jc w:val="both"/>
      </w:pPr>
      <w:r>
        <w:t>5</w:t>
      </w:r>
      <w:r w:rsidRPr="009C68FE">
        <w:t xml:space="preserve">.1. </w:t>
      </w:r>
      <w:r>
        <w:t>Участниками Конкурса являются детско-юношеские</w:t>
      </w:r>
      <w:r w:rsidR="00702329">
        <w:t xml:space="preserve"> и взрослые</w:t>
      </w:r>
      <w:r>
        <w:t xml:space="preserve"> тв</w:t>
      </w:r>
      <w:r w:rsidR="00702329">
        <w:t>орческие вокальные коллективы</w:t>
      </w:r>
      <w:r w:rsidR="00835784">
        <w:t xml:space="preserve"> от 3 до 12 человек</w:t>
      </w:r>
      <w:r w:rsidR="00702329">
        <w:t xml:space="preserve">, а также </w:t>
      </w:r>
      <w:r>
        <w:t xml:space="preserve">солисты-исполнители учреждений культуры, образовательных организаций </w:t>
      </w:r>
      <w:r w:rsidR="00702329">
        <w:t>и иных учреждений и организаций</w:t>
      </w:r>
      <w:r>
        <w:t xml:space="preserve"> города </w:t>
      </w:r>
      <w:proofErr w:type="spellStart"/>
      <w:r>
        <w:t>Нягани</w:t>
      </w:r>
      <w:proofErr w:type="spellEnd"/>
      <w:r>
        <w:t xml:space="preserve"> и других территорий </w:t>
      </w:r>
      <w:r w:rsidRPr="009C68FE">
        <w:t xml:space="preserve"> </w:t>
      </w:r>
      <w:r>
        <w:t>Ханты-</w:t>
      </w:r>
      <w:r w:rsidRPr="009C68FE">
        <w:t>Мансийского автономного округа – Югры.</w:t>
      </w:r>
      <w:r w:rsidR="00BE3607">
        <w:t xml:space="preserve"> В Конкурсе не принимают участие дуэты и хоровые коллективы (свыше 12 человек). </w:t>
      </w:r>
    </w:p>
    <w:p w14:paraId="3EF940EE" w14:textId="42A61932" w:rsidR="00517FF1" w:rsidRPr="009C68FE" w:rsidRDefault="0029088F" w:rsidP="00517FF1">
      <w:pPr>
        <w:jc w:val="both"/>
      </w:pPr>
      <w:r>
        <w:t>5.</w:t>
      </w:r>
      <w:r w:rsidR="00517FF1">
        <w:t>2</w:t>
      </w:r>
      <w:r>
        <w:t xml:space="preserve">. </w:t>
      </w:r>
      <w:r w:rsidRPr="009C68FE">
        <w:t xml:space="preserve">Каждый участник представляет </w:t>
      </w:r>
      <w:r>
        <w:t>по одному</w:t>
      </w:r>
      <w:r w:rsidRPr="009C68FE">
        <w:t xml:space="preserve"> вокальн</w:t>
      </w:r>
      <w:r>
        <w:t>ому</w:t>
      </w:r>
      <w:r w:rsidRPr="009C68FE">
        <w:t xml:space="preserve"> про</w:t>
      </w:r>
      <w:r>
        <w:t>изведению, отражающему тематику К</w:t>
      </w:r>
      <w:r w:rsidRPr="009C68FE">
        <w:t>онкурса</w:t>
      </w:r>
      <w:r w:rsidR="00517FF1">
        <w:t xml:space="preserve">, продолжительностью не более </w:t>
      </w:r>
      <w:r w:rsidR="009C4B4E">
        <w:t>4</w:t>
      </w:r>
      <w:r w:rsidR="00517FF1">
        <w:t xml:space="preserve"> минут. В случае превышения указанного времени жюри имеет право </w:t>
      </w:r>
      <w:r w:rsidR="00BE3607">
        <w:t>остановить выступление конкурсанта</w:t>
      </w:r>
      <w:r w:rsidR="00517FF1">
        <w:t>.</w:t>
      </w:r>
    </w:p>
    <w:p w14:paraId="1471B4B2" w14:textId="1060CCE3" w:rsidR="0029088F" w:rsidRDefault="00517FF1" w:rsidP="00517FF1">
      <w:pPr>
        <w:jc w:val="both"/>
      </w:pPr>
      <w:r>
        <w:t xml:space="preserve">5.3. </w:t>
      </w:r>
      <w:r w:rsidR="00973DC4">
        <w:t>Среди детей и подростков от 4 до 18 лет в п</w:t>
      </w:r>
      <w:r>
        <w:t>рограмм</w:t>
      </w:r>
      <w:r w:rsidR="00973DC4">
        <w:t>е</w:t>
      </w:r>
      <w:r>
        <w:t xml:space="preserve"> Конкурса предусм</w:t>
      </w:r>
      <w:r w:rsidR="00973DC4">
        <w:t xml:space="preserve">отрено разделение на два направления: </w:t>
      </w:r>
      <w:r>
        <w:t>новичк</w:t>
      </w:r>
      <w:r w:rsidR="00973DC4">
        <w:t>и</w:t>
      </w:r>
      <w:r>
        <w:t>-дебютант</w:t>
      </w:r>
      <w:r w:rsidR="00973DC4">
        <w:t>ы</w:t>
      </w:r>
      <w:r>
        <w:t xml:space="preserve">  (направление «Первые шаги») и конкурсант</w:t>
      </w:r>
      <w:r w:rsidR="00973DC4">
        <w:t>ы</w:t>
      </w:r>
      <w:r>
        <w:t>, являющи</w:t>
      </w:r>
      <w:r w:rsidR="00973DC4">
        <w:t>е</w:t>
      </w:r>
      <w:r>
        <w:t xml:space="preserve">ся победителями окружных, всероссийских, международных конкурсов и фестивалей, </w:t>
      </w:r>
      <w:r w:rsidR="009C4B4E">
        <w:t xml:space="preserve">либо </w:t>
      </w:r>
      <w:r w:rsidR="00BE3607">
        <w:t>обладающие</w:t>
      </w:r>
      <w:r>
        <w:t xml:space="preserve"> званиями «Образцовый художественный коллектив»</w:t>
      </w:r>
      <w:r w:rsidR="002B3AFB">
        <w:t xml:space="preserve"> или «Народный самодеятельный коллектив»</w:t>
      </w:r>
      <w:r>
        <w:t xml:space="preserve"> (направление «Созвездие»). </w:t>
      </w:r>
      <w:r w:rsidR="00973DC4">
        <w:t>Среди участников конкурса от 1</w:t>
      </w:r>
      <w:r w:rsidR="003E74E9">
        <w:t>9</w:t>
      </w:r>
      <w:r w:rsidR="00973DC4">
        <w:t xml:space="preserve"> лет и старше данное разделение по направлениям не предусмотрено. </w:t>
      </w:r>
      <w:r>
        <w:t xml:space="preserve"> </w:t>
      </w:r>
    </w:p>
    <w:p w14:paraId="51400776" w14:textId="3B81611F" w:rsidR="00517FF1" w:rsidRDefault="00517FF1" w:rsidP="00517FF1">
      <w:pPr>
        <w:jc w:val="both"/>
      </w:pPr>
      <w:r>
        <w:t>5.4. Порядок выступления конкурсантов определяется оргкомитетом Конкурса.</w:t>
      </w:r>
    </w:p>
    <w:p w14:paraId="69B2BA3E" w14:textId="4BC6B8D1" w:rsidR="00517FF1" w:rsidRDefault="00517FF1" w:rsidP="00517FF1">
      <w:pPr>
        <w:jc w:val="both"/>
      </w:pPr>
      <w:bookmarkStart w:id="2" w:name="_Hlk25936982"/>
      <w:r>
        <w:t xml:space="preserve">5.5. Не допускается замена конкурсных номеров, указанных в заявке, на момент реализации проекта. </w:t>
      </w:r>
    </w:p>
    <w:bookmarkEnd w:id="2"/>
    <w:p w14:paraId="0695BAF2" w14:textId="196A84CC" w:rsidR="005679A3" w:rsidRDefault="005679A3" w:rsidP="005679A3">
      <w:pPr>
        <w:jc w:val="both"/>
      </w:pPr>
      <w:r>
        <w:t xml:space="preserve">5.6. </w:t>
      </w:r>
      <w:r w:rsidRPr="009C68FE">
        <w:t xml:space="preserve">Для участия в Конкурсе необходимо </w:t>
      </w:r>
      <w:r>
        <w:rPr>
          <w:color w:val="000000"/>
        </w:rPr>
        <w:t>направить в адрес о</w:t>
      </w:r>
      <w:r w:rsidRPr="009C68FE">
        <w:rPr>
          <w:color w:val="000000"/>
        </w:rPr>
        <w:t xml:space="preserve">ргкомитета </w:t>
      </w:r>
      <w:r>
        <w:rPr>
          <w:color w:val="000000"/>
        </w:rPr>
        <w:t>(</w:t>
      </w:r>
      <w:r w:rsidRPr="009C68FE">
        <w:rPr>
          <w:color w:val="000000"/>
          <w:lang w:val="en-US"/>
        </w:rPr>
        <w:t>E</w:t>
      </w:r>
      <w:r w:rsidRPr="009C68FE">
        <w:rPr>
          <w:color w:val="000000"/>
        </w:rPr>
        <w:t>-</w:t>
      </w:r>
      <w:r w:rsidRPr="009C68FE">
        <w:rPr>
          <w:color w:val="000000"/>
          <w:lang w:val="en-US"/>
        </w:rPr>
        <w:t>mail</w:t>
      </w:r>
      <w:r w:rsidRPr="009C68FE">
        <w:t xml:space="preserve">: </w:t>
      </w:r>
      <w:hyperlink r:id="rId8" w:history="1">
        <w:r w:rsidRPr="00E96AF7">
          <w:rPr>
            <w:rStyle w:val="a5"/>
            <w:lang w:val="en-US"/>
          </w:rPr>
          <w:t>zapad</w:t>
        </w:r>
        <w:r w:rsidRPr="00E96AF7">
          <w:rPr>
            <w:rStyle w:val="a5"/>
          </w:rPr>
          <w:t>@</w:t>
        </w:r>
        <w:r w:rsidRPr="00E96AF7">
          <w:rPr>
            <w:rStyle w:val="a5"/>
            <w:lang w:val="en-US"/>
          </w:rPr>
          <w:t>gkc</w:t>
        </w:r>
        <w:r w:rsidRPr="00E96AF7">
          <w:rPr>
            <w:rStyle w:val="a5"/>
          </w:rPr>
          <w:t>-</w:t>
        </w:r>
        <w:r w:rsidRPr="00E96AF7">
          <w:rPr>
            <w:rStyle w:val="a5"/>
            <w:lang w:val="en-US"/>
          </w:rPr>
          <w:t>planeta</w:t>
        </w:r>
        <w:r w:rsidRPr="00E96AF7">
          <w:rPr>
            <w:rStyle w:val="a5"/>
          </w:rPr>
          <w:t>.</w:t>
        </w:r>
        <w:proofErr w:type="spellStart"/>
        <w:r w:rsidRPr="00E96AF7">
          <w:rPr>
            <w:rStyle w:val="a5"/>
            <w:lang w:val="en-US"/>
          </w:rPr>
          <w:t>ru</w:t>
        </w:r>
        <w:proofErr w:type="spellEnd"/>
      </w:hyperlink>
      <w:r>
        <w:t>)</w:t>
      </w:r>
      <w:r>
        <w:rPr>
          <w:color w:val="000000"/>
        </w:rPr>
        <w:t xml:space="preserve"> анкету-</w:t>
      </w:r>
      <w:r w:rsidRPr="009C68FE">
        <w:rPr>
          <w:color w:val="000000"/>
        </w:rPr>
        <w:t>за</w:t>
      </w:r>
      <w:r w:rsidRPr="009C68FE">
        <w:t>явку (</w:t>
      </w:r>
      <w:r>
        <w:t>приложение</w:t>
      </w:r>
      <w:r w:rsidRPr="003B2A99">
        <w:t>)</w:t>
      </w:r>
      <w:r>
        <w:t xml:space="preserve"> на каждого конкурсанта, заверенную подписью руководителя учреждения, в следующие сроки:</w:t>
      </w:r>
    </w:p>
    <w:p w14:paraId="393192D5" w14:textId="4C46FD3A" w:rsidR="005679A3" w:rsidRPr="007C44AA" w:rsidRDefault="005679A3" w:rsidP="005679A3">
      <w:pPr>
        <w:jc w:val="both"/>
        <w:rPr>
          <w:b/>
        </w:rPr>
      </w:pPr>
      <w:r w:rsidRPr="007C44AA">
        <w:t>- для участников</w:t>
      </w:r>
      <w:r w:rsidR="00BE3607">
        <w:t xml:space="preserve"> отборочного этапа, т.е. конкурсантов из </w:t>
      </w:r>
      <w:proofErr w:type="spellStart"/>
      <w:r w:rsidR="00BE3607">
        <w:t>Нягани</w:t>
      </w:r>
      <w:proofErr w:type="spellEnd"/>
      <w:r w:rsidR="00BE3607">
        <w:t xml:space="preserve">, кроме творческих коллективов ГКЦ «Планета» и «Детской школы искусств» </w:t>
      </w:r>
      <w:r w:rsidRPr="007C44AA">
        <w:t>– не позднее</w:t>
      </w:r>
      <w:r w:rsidR="009C4B4E" w:rsidRPr="007C44AA">
        <w:rPr>
          <w:b/>
        </w:rPr>
        <w:t xml:space="preserve"> </w:t>
      </w:r>
      <w:r w:rsidR="00BE3607">
        <w:rPr>
          <w:b/>
        </w:rPr>
        <w:t>21</w:t>
      </w:r>
      <w:r w:rsidRPr="007C44AA">
        <w:rPr>
          <w:b/>
        </w:rPr>
        <w:t xml:space="preserve"> </w:t>
      </w:r>
      <w:r w:rsidR="00BE3607">
        <w:rPr>
          <w:b/>
        </w:rPr>
        <w:t>января</w:t>
      </w:r>
      <w:r w:rsidRPr="007C44AA">
        <w:rPr>
          <w:b/>
        </w:rPr>
        <w:t xml:space="preserve"> 202</w:t>
      </w:r>
      <w:r w:rsidR="00BE3607">
        <w:rPr>
          <w:b/>
        </w:rPr>
        <w:t>6</w:t>
      </w:r>
      <w:r w:rsidR="009C4B4E" w:rsidRPr="007C44AA">
        <w:rPr>
          <w:b/>
        </w:rPr>
        <w:t xml:space="preserve"> </w:t>
      </w:r>
      <w:r w:rsidRPr="007C44AA">
        <w:rPr>
          <w:b/>
        </w:rPr>
        <w:t>года;</w:t>
      </w:r>
    </w:p>
    <w:p w14:paraId="3DDAC2B5" w14:textId="62D2DEAF" w:rsidR="005679A3" w:rsidRPr="007C44AA" w:rsidRDefault="005679A3" w:rsidP="005679A3">
      <w:pPr>
        <w:jc w:val="both"/>
        <w:rPr>
          <w:b/>
        </w:rPr>
      </w:pPr>
      <w:r w:rsidRPr="007C44AA">
        <w:rPr>
          <w:bCs/>
        </w:rPr>
        <w:t xml:space="preserve">- для </w:t>
      </w:r>
      <w:r w:rsidR="00BE3607">
        <w:rPr>
          <w:bCs/>
        </w:rPr>
        <w:t>участников основного этапа конкурса</w:t>
      </w:r>
      <w:r w:rsidRPr="007C44AA">
        <w:rPr>
          <w:b/>
          <w:i/>
        </w:rPr>
        <w:t xml:space="preserve"> </w:t>
      </w:r>
      <w:r w:rsidRPr="007C44AA">
        <w:t>– не позднее</w:t>
      </w:r>
      <w:r w:rsidRPr="007C44AA">
        <w:rPr>
          <w:b/>
        </w:rPr>
        <w:t xml:space="preserve"> </w:t>
      </w:r>
      <w:r w:rsidR="00BE3607">
        <w:rPr>
          <w:b/>
        </w:rPr>
        <w:t>27</w:t>
      </w:r>
      <w:r w:rsidRPr="007C44AA">
        <w:rPr>
          <w:b/>
        </w:rPr>
        <w:t xml:space="preserve"> </w:t>
      </w:r>
      <w:r w:rsidR="00BE3607">
        <w:rPr>
          <w:b/>
        </w:rPr>
        <w:t>января</w:t>
      </w:r>
      <w:r w:rsidRPr="007C44AA">
        <w:rPr>
          <w:b/>
        </w:rPr>
        <w:t xml:space="preserve"> 202</w:t>
      </w:r>
      <w:r w:rsidR="00BE3607">
        <w:rPr>
          <w:b/>
        </w:rPr>
        <w:t>6</w:t>
      </w:r>
      <w:r w:rsidRPr="007C44AA">
        <w:rPr>
          <w:b/>
        </w:rPr>
        <w:t xml:space="preserve"> года.</w:t>
      </w:r>
    </w:p>
    <w:p w14:paraId="21AD0B43" w14:textId="67FB200B" w:rsidR="005679A3" w:rsidRDefault="005679A3" w:rsidP="00517FF1">
      <w:pPr>
        <w:jc w:val="both"/>
      </w:pPr>
      <w:r>
        <w:t xml:space="preserve">5.7. Заявки, направленные позже сроков, установленных настоящим Положением, к рассмотрению не принимаются. </w:t>
      </w:r>
    </w:p>
    <w:p w14:paraId="7545D2C2" w14:textId="56FA9EE4" w:rsidR="00374110" w:rsidRDefault="00374110" w:rsidP="00517FF1">
      <w:pPr>
        <w:jc w:val="both"/>
      </w:pPr>
      <w:r>
        <w:t xml:space="preserve">5.8. </w:t>
      </w:r>
      <w:r w:rsidRPr="00374110">
        <w:rPr>
          <w:b/>
        </w:rPr>
        <w:t>ВНИМАНИЕ!</w:t>
      </w:r>
      <w:r>
        <w:t xml:space="preserve"> При  подаче заявки одним из главных условий является полное указание (фамилия, имя, отчество) авторов слов и музыки. При несоблюдении данного требования заявка не будет рассматриваться.  </w:t>
      </w:r>
    </w:p>
    <w:p w14:paraId="1F53E204" w14:textId="17C38DB2" w:rsidR="0029088F" w:rsidRDefault="0029088F" w:rsidP="00517FF1">
      <w:pPr>
        <w:jc w:val="both"/>
      </w:pPr>
      <w:r>
        <w:t>5.</w:t>
      </w:r>
      <w:r w:rsidR="00374110">
        <w:t>9</w:t>
      </w:r>
      <w:r w:rsidRPr="00691036">
        <w:t xml:space="preserve">. </w:t>
      </w:r>
      <w:r>
        <w:t>Конкурсную программу участники исполняют в сопровождении концертмейстера,</w:t>
      </w:r>
      <w:r w:rsidR="00DF2CF2">
        <w:t xml:space="preserve"> </w:t>
      </w:r>
      <w:r>
        <w:t xml:space="preserve">а </w:t>
      </w:r>
      <w:r>
        <w:rPr>
          <w:lang w:val="en-US"/>
        </w:rPr>
        <w:t>cappella</w:t>
      </w:r>
      <w:r w:rsidRPr="003F7A3B">
        <w:t xml:space="preserve"> (</w:t>
      </w:r>
      <w:r>
        <w:t xml:space="preserve">без инструментального сопровождения) или используя фонограмму «минус один». </w:t>
      </w:r>
      <w:r w:rsidRPr="00691036">
        <w:t xml:space="preserve">Пение под «плюсовую» фонограмму </w:t>
      </w:r>
      <w:r w:rsidRPr="00DF2CF2">
        <w:t>не допускается</w:t>
      </w:r>
      <w:r>
        <w:t xml:space="preserve">. </w:t>
      </w:r>
    </w:p>
    <w:p w14:paraId="70126CB2" w14:textId="19BE4983" w:rsidR="0029088F" w:rsidRPr="00DF2CF2" w:rsidRDefault="0029088F" w:rsidP="00517FF1">
      <w:pPr>
        <w:jc w:val="both"/>
      </w:pPr>
      <w:r w:rsidRPr="00606688">
        <w:rPr>
          <w:i/>
          <w:u w:val="single"/>
        </w:rPr>
        <w:lastRenderedPageBreak/>
        <w:t>Примечание:</w:t>
      </w:r>
      <w:r>
        <w:rPr>
          <w:i/>
        </w:rPr>
        <w:t xml:space="preserve"> </w:t>
      </w:r>
      <w:r>
        <w:t xml:space="preserve">руководителям творческих коллективов, исполняющих конкурсную программу под фонограмму «минус один», необходимо </w:t>
      </w:r>
      <w:r w:rsidR="00DF2CF2">
        <w:t>направить</w:t>
      </w:r>
      <w:r>
        <w:t xml:space="preserve"> фонограммы </w:t>
      </w:r>
      <w:r w:rsidRPr="00BB7DD0">
        <w:t xml:space="preserve">в формате </w:t>
      </w:r>
      <w:r>
        <w:rPr>
          <w:lang w:val="en-US"/>
        </w:rPr>
        <w:t>MP</w:t>
      </w:r>
      <w:r>
        <w:t xml:space="preserve">-3 </w:t>
      </w:r>
      <w:r w:rsidR="00DF2CF2" w:rsidRPr="00DF2CF2">
        <w:t>вместе с заявкой</w:t>
      </w:r>
      <w:r w:rsidR="00DF2CF2">
        <w:t xml:space="preserve"> на электронный адрес </w:t>
      </w:r>
      <w:hyperlink r:id="rId9" w:history="1">
        <w:r w:rsidR="00DF2CF2" w:rsidRPr="004658AF">
          <w:rPr>
            <w:rStyle w:val="a5"/>
            <w:lang w:val="en-US"/>
          </w:rPr>
          <w:t>zapad</w:t>
        </w:r>
        <w:r w:rsidR="00DF2CF2" w:rsidRPr="004658AF">
          <w:rPr>
            <w:rStyle w:val="a5"/>
          </w:rPr>
          <w:t>@</w:t>
        </w:r>
        <w:r w:rsidR="00DF2CF2" w:rsidRPr="004658AF">
          <w:rPr>
            <w:rStyle w:val="a5"/>
            <w:lang w:val="en-US"/>
          </w:rPr>
          <w:t>gkc</w:t>
        </w:r>
        <w:r w:rsidR="00DF2CF2" w:rsidRPr="004658AF">
          <w:rPr>
            <w:rStyle w:val="a5"/>
          </w:rPr>
          <w:t>-</w:t>
        </w:r>
        <w:r w:rsidR="00DF2CF2" w:rsidRPr="004658AF">
          <w:rPr>
            <w:rStyle w:val="a5"/>
            <w:lang w:val="en-US"/>
          </w:rPr>
          <w:t>planeta</w:t>
        </w:r>
        <w:r w:rsidR="00DF2CF2" w:rsidRPr="004658AF">
          <w:rPr>
            <w:rStyle w:val="a5"/>
          </w:rPr>
          <w:t>.</w:t>
        </w:r>
        <w:proofErr w:type="spellStart"/>
        <w:r w:rsidR="00DF2CF2" w:rsidRPr="004658AF">
          <w:rPr>
            <w:rStyle w:val="a5"/>
            <w:lang w:val="en-US"/>
          </w:rPr>
          <w:t>ru</w:t>
        </w:r>
        <w:proofErr w:type="spellEnd"/>
      </w:hyperlink>
      <w:r w:rsidR="00DF2CF2">
        <w:t xml:space="preserve"> </w:t>
      </w:r>
    </w:p>
    <w:p w14:paraId="0DE0E02E" w14:textId="296731FC" w:rsidR="0029088F" w:rsidRDefault="0029088F" w:rsidP="005679A3">
      <w:pPr>
        <w:jc w:val="both"/>
      </w:pPr>
      <w:r>
        <w:t>5.</w:t>
      </w:r>
      <w:r w:rsidR="00374110">
        <w:t>10</w:t>
      </w:r>
      <w:r>
        <w:t xml:space="preserve">. В номинации «Солисты» на фонограммах «минус один» допустимо наличие бэк-вокала, не дублирующего основную партию. Бэк-вокал в фонограммах участников номинации «Ансамбли» не допускается. </w:t>
      </w:r>
    </w:p>
    <w:p w14:paraId="2C988905" w14:textId="024FF8A0" w:rsidR="00B93327" w:rsidRDefault="00374110" w:rsidP="005679A3">
      <w:pPr>
        <w:jc w:val="both"/>
      </w:pPr>
      <w:r>
        <w:t>5.11</w:t>
      </w:r>
      <w:r w:rsidR="00B93327">
        <w:t xml:space="preserve">. </w:t>
      </w:r>
      <w:r w:rsidR="00B93327" w:rsidRPr="00B93327">
        <w:t>Оргкомитет проводит предварительное п</w:t>
      </w:r>
      <w:r w:rsidR="00B93327">
        <w:t>рослушивание фонограмм. В</w:t>
      </w:r>
      <w:r w:rsidR="00B93327" w:rsidRPr="00B93327">
        <w:t xml:space="preserve"> случае несоответствия требованиям, </w:t>
      </w:r>
      <w:r w:rsidR="00B93327">
        <w:t>указанным в настоящем Положении, конкурсантам предлагается</w:t>
      </w:r>
      <w:r w:rsidR="00B93327" w:rsidRPr="00B93327">
        <w:t xml:space="preserve"> заменить музыкальное сопровождение или конкурсное произведение.</w:t>
      </w:r>
      <w:r w:rsidR="00B93327">
        <w:t xml:space="preserve"> </w:t>
      </w:r>
    </w:p>
    <w:p w14:paraId="0704ED67" w14:textId="081DDEC5" w:rsidR="0029088F" w:rsidRDefault="0029088F" w:rsidP="005679A3">
      <w:pPr>
        <w:jc w:val="both"/>
      </w:pPr>
      <w:r>
        <w:t>5.</w:t>
      </w:r>
      <w:r w:rsidR="00374110">
        <w:t>12</w:t>
      </w:r>
      <w:r>
        <w:t xml:space="preserve">. </w:t>
      </w:r>
      <w:r w:rsidR="00DF2CF2">
        <w:t>Разрешается</w:t>
      </w:r>
      <w:r>
        <w:t xml:space="preserve"> использова</w:t>
      </w:r>
      <w:r w:rsidR="00DF2CF2">
        <w:t>ть</w:t>
      </w:r>
      <w:r>
        <w:t xml:space="preserve"> на Конкурсе видеоматериал</w:t>
      </w:r>
      <w:r w:rsidR="00DF2CF2">
        <w:t>ы</w:t>
      </w:r>
      <w:r>
        <w:t>, слайд-презентаци</w:t>
      </w:r>
      <w:r w:rsidR="00DF2CF2">
        <w:t>и</w:t>
      </w:r>
      <w:r>
        <w:t>, а также необходимы</w:t>
      </w:r>
      <w:r w:rsidR="005679A3">
        <w:t>й</w:t>
      </w:r>
      <w:r>
        <w:t xml:space="preserve"> реквизит. </w:t>
      </w:r>
    </w:p>
    <w:p w14:paraId="63142DBB" w14:textId="37F15866" w:rsidR="0029088F" w:rsidRDefault="0029088F" w:rsidP="005679A3">
      <w:pPr>
        <w:jc w:val="both"/>
      </w:pPr>
      <w:r w:rsidRPr="00606688">
        <w:rPr>
          <w:i/>
          <w:u w:val="single"/>
        </w:rPr>
        <w:t>Примечание:</w:t>
      </w:r>
      <w:r>
        <w:rPr>
          <w:i/>
        </w:rPr>
        <w:t xml:space="preserve"> </w:t>
      </w:r>
      <w:bookmarkStart w:id="3" w:name="_Hlk31118269"/>
      <w:r w:rsidRPr="00C01F09">
        <w:t>р</w:t>
      </w:r>
      <w:r>
        <w:t xml:space="preserve">уководителям конкурсантов, использующих во время выступления видеоматериалы или </w:t>
      </w:r>
      <w:proofErr w:type="gramStart"/>
      <w:r>
        <w:t>слайд-презентации</w:t>
      </w:r>
      <w:proofErr w:type="gramEnd"/>
      <w:r>
        <w:t xml:space="preserve">, необходимо </w:t>
      </w:r>
      <w:r w:rsidR="00606688">
        <w:t>направить</w:t>
      </w:r>
      <w:r>
        <w:t xml:space="preserve"> </w:t>
      </w:r>
      <w:r w:rsidR="00606688">
        <w:t xml:space="preserve">данные </w:t>
      </w:r>
      <w:r>
        <w:t>материал</w:t>
      </w:r>
      <w:r w:rsidR="00606688">
        <w:t xml:space="preserve">ы вместе с заявкой на электронный </w:t>
      </w:r>
      <w:r w:rsidRPr="00C01F09">
        <w:t xml:space="preserve"> </w:t>
      </w:r>
      <w:r w:rsidR="00606688" w:rsidRPr="00606688">
        <w:t xml:space="preserve">адрес </w:t>
      </w:r>
      <w:hyperlink r:id="rId10" w:history="1">
        <w:r w:rsidR="00606688" w:rsidRPr="00E1277C">
          <w:rPr>
            <w:rStyle w:val="a5"/>
          </w:rPr>
          <w:t>zapad@gkc-planeta.ru</w:t>
        </w:r>
      </w:hyperlink>
      <w:r w:rsidR="00606688">
        <w:t xml:space="preserve"> </w:t>
      </w:r>
    </w:p>
    <w:bookmarkEnd w:id="3"/>
    <w:p w14:paraId="4CBF4FF3" w14:textId="4B79A313" w:rsidR="00517FF1" w:rsidRDefault="005679A3" w:rsidP="005679A3">
      <w:pPr>
        <w:jc w:val="both"/>
        <w:rPr>
          <w:color w:val="000000"/>
        </w:rPr>
      </w:pPr>
      <w:r>
        <w:rPr>
          <w:color w:val="000000"/>
        </w:rPr>
        <w:t>5</w:t>
      </w:r>
      <w:r w:rsidR="00517FF1">
        <w:rPr>
          <w:color w:val="000000"/>
        </w:rPr>
        <w:t>.</w:t>
      </w:r>
      <w:r w:rsidR="00B93327">
        <w:rPr>
          <w:color w:val="000000"/>
        </w:rPr>
        <w:t>1</w:t>
      </w:r>
      <w:r w:rsidR="00374110">
        <w:rPr>
          <w:color w:val="000000"/>
        </w:rPr>
        <w:t>3</w:t>
      </w:r>
      <w:r w:rsidR="00517FF1">
        <w:rPr>
          <w:color w:val="000000"/>
        </w:rPr>
        <w:t>. Во время проведения основного этапа Конкурса предусмотрена работа буфета</w:t>
      </w:r>
      <w:r w:rsidR="00B6482E">
        <w:rPr>
          <w:color w:val="000000"/>
        </w:rPr>
        <w:t xml:space="preserve">. </w:t>
      </w:r>
      <w:r w:rsidR="00517FF1">
        <w:rPr>
          <w:color w:val="000000"/>
        </w:rPr>
        <w:t xml:space="preserve"> </w:t>
      </w:r>
    </w:p>
    <w:p w14:paraId="48FC99A8" w14:textId="77777777" w:rsidR="00257DEF" w:rsidRDefault="00257DEF" w:rsidP="005679A3">
      <w:pPr>
        <w:jc w:val="center"/>
        <w:rPr>
          <w:b/>
        </w:rPr>
      </w:pPr>
    </w:p>
    <w:p w14:paraId="4C4C2899" w14:textId="162126A0" w:rsidR="005679A3" w:rsidRDefault="005679A3" w:rsidP="005679A3">
      <w:pPr>
        <w:jc w:val="center"/>
        <w:rPr>
          <w:b/>
        </w:rPr>
      </w:pPr>
      <w:r>
        <w:rPr>
          <w:b/>
        </w:rPr>
        <w:t>6. Номинации и критерии оценок</w:t>
      </w:r>
    </w:p>
    <w:p w14:paraId="10D3905C" w14:textId="7BACBF3A" w:rsidR="00342C11" w:rsidRDefault="00342C11" w:rsidP="00342C11">
      <w:pPr>
        <w:jc w:val="both"/>
        <w:rPr>
          <w:b/>
        </w:rPr>
      </w:pPr>
      <w:r>
        <w:rPr>
          <w:b/>
        </w:rPr>
        <w:t>6.1. Номинации Конкурса:</w:t>
      </w:r>
    </w:p>
    <w:p w14:paraId="194FC66C" w14:textId="77777777" w:rsidR="00A12582" w:rsidRPr="00A12582" w:rsidRDefault="00A12582" w:rsidP="005679A3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6"/>
        <w:gridCol w:w="2673"/>
        <w:gridCol w:w="2594"/>
      </w:tblGrid>
      <w:tr w:rsidR="007C44AA" w14:paraId="7F766FDA" w14:textId="77777777" w:rsidTr="007C44AA">
        <w:tc>
          <w:tcPr>
            <w:tcW w:w="4806" w:type="dxa"/>
          </w:tcPr>
          <w:p w14:paraId="48DD0D72" w14:textId="753D7D81" w:rsidR="007C44AA" w:rsidRPr="002B3AFB" w:rsidRDefault="007C44AA" w:rsidP="00A12582">
            <w:pPr>
              <w:jc w:val="center"/>
              <w:rPr>
                <w:color w:val="000000"/>
              </w:rPr>
            </w:pPr>
            <w:r w:rsidRPr="002B3AFB">
              <w:rPr>
                <w:color w:val="000000"/>
              </w:rPr>
              <w:t>Возрастные категории</w:t>
            </w:r>
          </w:p>
        </w:tc>
        <w:tc>
          <w:tcPr>
            <w:tcW w:w="5267" w:type="dxa"/>
            <w:gridSpan w:val="2"/>
          </w:tcPr>
          <w:p w14:paraId="63599A04" w14:textId="0F8815B3" w:rsidR="007C44AA" w:rsidRPr="002B3AFB" w:rsidRDefault="007C44AA" w:rsidP="00A12582">
            <w:pPr>
              <w:jc w:val="center"/>
              <w:rPr>
                <w:color w:val="000000"/>
              </w:rPr>
            </w:pPr>
            <w:r w:rsidRPr="002B3AFB">
              <w:rPr>
                <w:color w:val="000000"/>
              </w:rPr>
              <w:t>Номинации и направления</w:t>
            </w:r>
          </w:p>
        </w:tc>
      </w:tr>
      <w:tr w:rsidR="00B93327" w14:paraId="55EBD0A1" w14:textId="59667E72" w:rsidTr="00B93327">
        <w:trPr>
          <w:trHeight w:val="766"/>
        </w:trPr>
        <w:tc>
          <w:tcPr>
            <w:tcW w:w="4806" w:type="dxa"/>
            <w:vMerge w:val="restart"/>
          </w:tcPr>
          <w:p w14:paraId="3DAC59BF" w14:textId="77777777" w:rsidR="00B93327" w:rsidRDefault="00B93327" w:rsidP="009E2A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 4 до 6 лет </w:t>
            </w:r>
          </w:p>
          <w:p w14:paraId="17FBCC21" w14:textId="77777777" w:rsidR="00B93327" w:rsidRDefault="00B93327" w:rsidP="009E2A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</w:t>
            </w:r>
            <w:r w:rsidRPr="00A125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возрастная категория – дошкольная)</w:t>
            </w:r>
          </w:p>
          <w:p w14:paraId="31D2DC5D" w14:textId="77777777" w:rsidR="00B93327" w:rsidRDefault="00B93327" w:rsidP="009E2A7B">
            <w:pPr>
              <w:jc w:val="both"/>
              <w:rPr>
                <w:color w:val="000000"/>
              </w:rPr>
            </w:pPr>
          </w:p>
          <w:p w14:paraId="015CB57A" w14:textId="77777777" w:rsidR="00B93327" w:rsidRDefault="00B93327" w:rsidP="009E2A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7 до 10 лет</w:t>
            </w:r>
          </w:p>
          <w:p w14:paraId="5CAACD0E" w14:textId="77777777" w:rsidR="00B93327" w:rsidRDefault="00B93327" w:rsidP="009E2A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возрастная категория – младшая)</w:t>
            </w:r>
          </w:p>
          <w:p w14:paraId="1F8973B9" w14:textId="77777777" w:rsidR="00B93327" w:rsidRDefault="00B93327" w:rsidP="009E2A7B">
            <w:pPr>
              <w:jc w:val="both"/>
              <w:rPr>
                <w:color w:val="000000"/>
              </w:rPr>
            </w:pPr>
          </w:p>
          <w:p w14:paraId="772932C8" w14:textId="77777777" w:rsidR="00B93327" w:rsidRDefault="00B93327" w:rsidP="009E2A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 11 до 14 лет </w:t>
            </w:r>
          </w:p>
          <w:p w14:paraId="028E13CD" w14:textId="77777777" w:rsidR="00B93327" w:rsidRDefault="00B93327" w:rsidP="009E2A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III</w:t>
            </w:r>
            <w:r w:rsidRPr="005723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возрастная категория – средняя)</w:t>
            </w:r>
          </w:p>
          <w:p w14:paraId="1F9A5DBE" w14:textId="77777777" w:rsidR="00B93327" w:rsidRPr="0057235B" w:rsidRDefault="00B93327" w:rsidP="009E2A7B">
            <w:pPr>
              <w:jc w:val="both"/>
              <w:rPr>
                <w:color w:val="000000"/>
              </w:rPr>
            </w:pPr>
          </w:p>
          <w:p w14:paraId="000AF355" w14:textId="30FB4B02" w:rsidR="00B93327" w:rsidRDefault="00B93327" w:rsidP="009E2A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15 до 18 лет включительно</w:t>
            </w:r>
          </w:p>
          <w:p w14:paraId="241CC16C" w14:textId="3F25BBED" w:rsidR="00B93327" w:rsidRPr="002B3AFB" w:rsidRDefault="00B93327" w:rsidP="007C44AA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IV</w:t>
            </w:r>
            <w:r w:rsidRPr="00D15C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возрастная категория – старшая)</w:t>
            </w:r>
          </w:p>
        </w:tc>
        <w:tc>
          <w:tcPr>
            <w:tcW w:w="2673" w:type="dxa"/>
            <w:vMerge w:val="restart"/>
            <w:tcBorders>
              <w:right w:val="single" w:sz="4" w:space="0" w:color="auto"/>
            </w:tcBorders>
          </w:tcPr>
          <w:p w14:paraId="592945B1" w14:textId="77777777" w:rsidR="00B93327" w:rsidRDefault="00B93327" w:rsidP="009E2A7B">
            <w:pPr>
              <w:rPr>
                <w:color w:val="000000"/>
              </w:rPr>
            </w:pPr>
          </w:p>
          <w:p w14:paraId="1F638992" w14:textId="77777777" w:rsidR="00B93327" w:rsidRDefault="00B93327" w:rsidP="009E2A7B">
            <w:pPr>
              <w:rPr>
                <w:color w:val="000000"/>
              </w:rPr>
            </w:pPr>
          </w:p>
          <w:p w14:paraId="475CB368" w14:textId="77777777" w:rsidR="00B93327" w:rsidRDefault="00B93327" w:rsidP="009E2A7B">
            <w:pPr>
              <w:rPr>
                <w:color w:val="000000"/>
              </w:rPr>
            </w:pPr>
            <w:r>
              <w:rPr>
                <w:color w:val="000000"/>
              </w:rPr>
              <w:t>«Первые шаги»,</w:t>
            </w:r>
          </w:p>
          <w:p w14:paraId="30391693" w14:textId="77777777" w:rsidR="00B93327" w:rsidRDefault="00B93327" w:rsidP="007C44AA">
            <w:pPr>
              <w:rPr>
                <w:color w:val="000000"/>
              </w:rPr>
            </w:pPr>
          </w:p>
          <w:p w14:paraId="7E351822" w14:textId="55ADB0E4" w:rsidR="00B93327" w:rsidRPr="002B3AFB" w:rsidRDefault="00B93327" w:rsidP="007C44AA">
            <w:pPr>
              <w:rPr>
                <w:color w:val="000000"/>
              </w:rPr>
            </w:pPr>
          </w:p>
        </w:tc>
        <w:tc>
          <w:tcPr>
            <w:tcW w:w="25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0DC6C9" w14:textId="72FC3AEF" w:rsidR="00B93327" w:rsidRPr="002B3AFB" w:rsidRDefault="00B93327" w:rsidP="00B93327">
            <w:pPr>
              <w:rPr>
                <w:color w:val="000000"/>
              </w:rPr>
            </w:pPr>
            <w:r>
              <w:rPr>
                <w:color w:val="000000"/>
              </w:rPr>
              <w:t>«Солисты»</w:t>
            </w:r>
          </w:p>
        </w:tc>
      </w:tr>
      <w:tr w:rsidR="00B93327" w14:paraId="29083EB0" w14:textId="77777777" w:rsidTr="00B93327">
        <w:trPr>
          <w:trHeight w:val="847"/>
        </w:trPr>
        <w:tc>
          <w:tcPr>
            <w:tcW w:w="4806" w:type="dxa"/>
            <w:vMerge/>
          </w:tcPr>
          <w:p w14:paraId="0E9AD923" w14:textId="77777777" w:rsidR="00B93327" w:rsidRDefault="00B93327" w:rsidP="009E2A7B">
            <w:pPr>
              <w:jc w:val="both"/>
              <w:rPr>
                <w:color w:val="000000"/>
              </w:rPr>
            </w:pPr>
          </w:p>
        </w:tc>
        <w:tc>
          <w:tcPr>
            <w:tcW w:w="26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88DEF1" w14:textId="77777777" w:rsidR="00B93327" w:rsidRDefault="00B93327" w:rsidP="009E2A7B">
            <w:pPr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DAB7A" w14:textId="7DD7BCB3" w:rsidR="00B93327" w:rsidRDefault="00B93327" w:rsidP="00B93327">
            <w:pPr>
              <w:rPr>
                <w:color w:val="000000"/>
              </w:rPr>
            </w:pPr>
            <w:r w:rsidRPr="00B93327">
              <w:rPr>
                <w:color w:val="000000"/>
              </w:rPr>
              <w:t>«Ансамбли» (от 3 до 12 человек)</w:t>
            </w:r>
          </w:p>
        </w:tc>
      </w:tr>
      <w:tr w:rsidR="00B93327" w14:paraId="7FFDAC37" w14:textId="77777777" w:rsidTr="006B75A2">
        <w:trPr>
          <w:trHeight w:val="725"/>
        </w:trPr>
        <w:tc>
          <w:tcPr>
            <w:tcW w:w="4806" w:type="dxa"/>
            <w:vMerge/>
          </w:tcPr>
          <w:p w14:paraId="7B153303" w14:textId="77777777" w:rsidR="00B93327" w:rsidRDefault="00B93327" w:rsidP="009E2A7B">
            <w:pPr>
              <w:jc w:val="both"/>
              <w:rPr>
                <w:color w:val="000000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CAFC7D" w14:textId="77777777" w:rsidR="00B93327" w:rsidRDefault="00B93327" w:rsidP="007C44AA">
            <w:pPr>
              <w:rPr>
                <w:color w:val="000000"/>
              </w:rPr>
            </w:pPr>
          </w:p>
          <w:p w14:paraId="7944FCFB" w14:textId="77777777" w:rsidR="00B93327" w:rsidRDefault="00B93327" w:rsidP="007C44AA">
            <w:pPr>
              <w:rPr>
                <w:color w:val="000000"/>
              </w:rPr>
            </w:pPr>
          </w:p>
          <w:p w14:paraId="7752EE60" w14:textId="18216F0B" w:rsidR="00B93327" w:rsidRDefault="00B93327" w:rsidP="007C44AA">
            <w:pPr>
              <w:rPr>
                <w:color w:val="000000"/>
              </w:rPr>
            </w:pPr>
            <w:r>
              <w:rPr>
                <w:color w:val="000000"/>
              </w:rPr>
              <w:t>«Созвездие»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FD57B" w14:textId="06F988C1" w:rsidR="00B93327" w:rsidRDefault="00B93327" w:rsidP="003E74E9">
            <w:pPr>
              <w:rPr>
                <w:color w:val="000000"/>
              </w:rPr>
            </w:pPr>
            <w:r>
              <w:rPr>
                <w:color w:val="000000"/>
              </w:rPr>
              <w:t>«Солисты»</w:t>
            </w:r>
          </w:p>
        </w:tc>
      </w:tr>
      <w:tr w:rsidR="00B93327" w14:paraId="1B9F1660" w14:textId="77777777" w:rsidTr="006B75A2">
        <w:trPr>
          <w:trHeight w:val="818"/>
        </w:trPr>
        <w:tc>
          <w:tcPr>
            <w:tcW w:w="4806" w:type="dxa"/>
            <w:vMerge/>
          </w:tcPr>
          <w:p w14:paraId="66EB083A" w14:textId="77777777" w:rsidR="00B93327" w:rsidRDefault="00B93327" w:rsidP="009E2A7B">
            <w:pPr>
              <w:jc w:val="both"/>
              <w:rPr>
                <w:color w:val="000000"/>
              </w:rPr>
            </w:pPr>
          </w:p>
        </w:tc>
        <w:tc>
          <w:tcPr>
            <w:tcW w:w="2673" w:type="dxa"/>
            <w:vMerge/>
            <w:tcBorders>
              <w:right w:val="single" w:sz="4" w:space="0" w:color="auto"/>
            </w:tcBorders>
          </w:tcPr>
          <w:p w14:paraId="61A78A83" w14:textId="77777777" w:rsidR="00B93327" w:rsidRDefault="00B93327" w:rsidP="007C44AA">
            <w:pPr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799D93" w14:textId="2E0019B9" w:rsidR="00B93327" w:rsidRDefault="00B93327" w:rsidP="003E74E9">
            <w:pPr>
              <w:rPr>
                <w:color w:val="000000"/>
              </w:rPr>
            </w:pPr>
            <w:r w:rsidRPr="00B93327">
              <w:rPr>
                <w:color w:val="000000"/>
              </w:rPr>
              <w:t>«Ансамбли» (от 3 до 12 человек)</w:t>
            </w:r>
          </w:p>
        </w:tc>
      </w:tr>
      <w:tr w:rsidR="00B93327" w14:paraId="7DF59B3F" w14:textId="77777777" w:rsidTr="00B93327">
        <w:trPr>
          <w:trHeight w:val="679"/>
        </w:trPr>
        <w:tc>
          <w:tcPr>
            <w:tcW w:w="4806" w:type="dxa"/>
            <w:vMerge w:val="restart"/>
            <w:vAlign w:val="center"/>
          </w:tcPr>
          <w:p w14:paraId="67B90859" w14:textId="4082382A" w:rsidR="00B93327" w:rsidRDefault="00B93327" w:rsidP="005679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 19 лет и старше </w:t>
            </w:r>
          </w:p>
          <w:p w14:paraId="504AC3DB" w14:textId="7304AD16" w:rsidR="00B93327" w:rsidRPr="003E74E9" w:rsidRDefault="00B93327" w:rsidP="005679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V</w:t>
            </w:r>
            <w:r w:rsidRPr="00D15C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возрастная категория – взрослая)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</w:tcBorders>
            <w:vAlign w:val="center"/>
          </w:tcPr>
          <w:p w14:paraId="5F489128" w14:textId="54ECE211" w:rsidR="00B93327" w:rsidRDefault="00B93327" w:rsidP="00B93327">
            <w:pPr>
              <w:rPr>
                <w:color w:val="000000"/>
              </w:rPr>
            </w:pPr>
            <w:r>
              <w:rPr>
                <w:color w:val="000000"/>
              </w:rPr>
              <w:t>«Солисты»</w:t>
            </w:r>
          </w:p>
        </w:tc>
      </w:tr>
      <w:tr w:rsidR="00B93327" w14:paraId="69431F27" w14:textId="77777777" w:rsidTr="00B93327">
        <w:trPr>
          <w:trHeight w:val="691"/>
        </w:trPr>
        <w:tc>
          <w:tcPr>
            <w:tcW w:w="4806" w:type="dxa"/>
            <w:vMerge/>
            <w:vAlign w:val="center"/>
          </w:tcPr>
          <w:p w14:paraId="35B42A9F" w14:textId="77777777" w:rsidR="00B93327" w:rsidRDefault="00B93327" w:rsidP="005679A3">
            <w:pPr>
              <w:jc w:val="both"/>
              <w:rPr>
                <w:color w:val="000000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auto"/>
            </w:tcBorders>
          </w:tcPr>
          <w:p w14:paraId="6AAA232B" w14:textId="77777777" w:rsidR="00B93327" w:rsidRPr="003E74E9" w:rsidRDefault="00B93327" w:rsidP="003E74E9">
            <w:pPr>
              <w:rPr>
                <w:color w:val="000000"/>
              </w:rPr>
            </w:pPr>
            <w:r>
              <w:rPr>
                <w:color w:val="000000"/>
              </w:rPr>
              <w:t>«Ансамбли»</w:t>
            </w:r>
            <w:r w:rsidRPr="003E74E9">
              <w:rPr>
                <w:color w:val="000000"/>
              </w:rPr>
              <w:t xml:space="preserve"> </w:t>
            </w:r>
          </w:p>
          <w:p w14:paraId="5BD3D945" w14:textId="1C141A11" w:rsidR="00B93327" w:rsidRDefault="00B93327" w:rsidP="003E74E9">
            <w:pPr>
              <w:jc w:val="both"/>
              <w:rPr>
                <w:color w:val="000000"/>
              </w:rPr>
            </w:pPr>
            <w:r w:rsidRPr="003E74E9">
              <w:rPr>
                <w:color w:val="000000"/>
              </w:rPr>
              <w:t>(</w:t>
            </w:r>
            <w:r>
              <w:rPr>
                <w:color w:val="000000"/>
              </w:rPr>
              <w:t>от 3 до 12 человек)</w:t>
            </w:r>
          </w:p>
        </w:tc>
      </w:tr>
    </w:tbl>
    <w:p w14:paraId="1C538CC5" w14:textId="77777777" w:rsidR="005679A3" w:rsidRDefault="005679A3" w:rsidP="005679A3">
      <w:pPr>
        <w:jc w:val="both"/>
        <w:rPr>
          <w:color w:val="000000"/>
        </w:rPr>
      </w:pPr>
    </w:p>
    <w:p w14:paraId="7BB35B58" w14:textId="6D4E9F9C" w:rsidR="00517FF1" w:rsidRPr="0042396A" w:rsidRDefault="0057235B" w:rsidP="0057235B">
      <w:pPr>
        <w:jc w:val="both"/>
      </w:pPr>
      <w:r>
        <w:t>6.</w:t>
      </w:r>
      <w:r w:rsidR="002C4A89">
        <w:t xml:space="preserve">2. </w:t>
      </w:r>
      <w:r w:rsidR="00517FF1">
        <w:t xml:space="preserve">Полный возраст участников определяется на момент проведения Конкурса. </w:t>
      </w:r>
      <w:r w:rsidR="003E74E9">
        <w:t xml:space="preserve">Возрастная категория ансамблей определяется по среднему возрасту всех участников коллектива. </w:t>
      </w:r>
      <w:r w:rsidR="00517FF1">
        <w:t xml:space="preserve">Оргкомитет вправе затребовать от руководителей конкурсантов копии их документов, подтверждающих возраст участников Конкурса.  </w:t>
      </w:r>
    </w:p>
    <w:p w14:paraId="507AFC60" w14:textId="5033B11B" w:rsidR="00B06138" w:rsidRPr="00342C11" w:rsidRDefault="0057235B" w:rsidP="0057235B">
      <w:pPr>
        <w:jc w:val="both"/>
        <w:rPr>
          <w:b/>
          <w:bCs/>
        </w:rPr>
      </w:pPr>
      <w:r w:rsidRPr="00342C11">
        <w:rPr>
          <w:b/>
          <w:bCs/>
        </w:rPr>
        <w:t>6.</w:t>
      </w:r>
      <w:r w:rsidR="002C4A89">
        <w:rPr>
          <w:b/>
          <w:bCs/>
        </w:rPr>
        <w:t>3</w:t>
      </w:r>
      <w:r w:rsidRPr="00342C11">
        <w:rPr>
          <w:b/>
          <w:bCs/>
        </w:rPr>
        <w:t xml:space="preserve">. Критерии оценок: </w:t>
      </w:r>
    </w:p>
    <w:p w14:paraId="053BC44A" w14:textId="431252D3" w:rsidR="00705D3C" w:rsidRDefault="00705D3C" w:rsidP="00705D3C">
      <w:pPr>
        <w:jc w:val="both"/>
      </w:pPr>
      <w:r>
        <w:t>- соответствие репертуара тематике Конкурса, исполнительским возможностям и возрасту конкурсанта;</w:t>
      </w:r>
    </w:p>
    <w:p w14:paraId="60E600E8" w14:textId="77777777" w:rsidR="00705D3C" w:rsidRDefault="00705D3C" w:rsidP="00705D3C">
      <w:pPr>
        <w:jc w:val="both"/>
      </w:pPr>
      <w:r>
        <w:t>- уровень владения техникой вокала (чистота интонации, диапазон голоса, дыхание, артикуляция);</w:t>
      </w:r>
    </w:p>
    <w:p w14:paraId="72BD9CB2" w14:textId="77777777" w:rsidR="00705D3C" w:rsidRDefault="00705D3C" w:rsidP="00705D3C">
      <w:pPr>
        <w:jc w:val="both"/>
      </w:pPr>
      <w:r>
        <w:t>- воплощение художественного образа в исполняемом произведении (артистизм, эстетика костюмов и реквизита);</w:t>
      </w:r>
    </w:p>
    <w:p w14:paraId="6F313F63" w14:textId="77777777" w:rsidR="00705D3C" w:rsidRDefault="00705D3C" w:rsidP="00705D3C">
      <w:pPr>
        <w:jc w:val="both"/>
      </w:pPr>
      <w:r>
        <w:t>- исполнительская культура, в том числе работа с микрофоном;</w:t>
      </w:r>
    </w:p>
    <w:p w14:paraId="4F59BA5E" w14:textId="77777777" w:rsidR="00705D3C" w:rsidRDefault="00705D3C" w:rsidP="00705D3C">
      <w:pPr>
        <w:jc w:val="both"/>
      </w:pPr>
      <w:r>
        <w:t>- оригинальность вокальной и инструментальной аранжировки конкурсного репертуара, качество музыкального сопровождения;</w:t>
      </w:r>
    </w:p>
    <w:p w14:paraId="404F764D" w14:textId="6CDDA692" w:rsidR="00705D3C" w:rsidRPr="00CA4619" w:rsidRDefault="00705D3C" w:rsidP="00705D3C">
      <w:pPr>
        <w:jc w:val="both"/>
      </w:pPr>
      <w:r>
        <w:t>- для номинации «Ансамбли</w:t>
      </w:r>
      <w:r w:rsidR="002B3AFB">
        <w:t xml:space="preserve">» – </w:t>
      </w:r>
      <w:r>
        <w:t>слаженность, стройность звучания.</w:t>
      </w:r>
    </w:p>
    <w:p w14:paraId="4AEED0F0" w14:textId="77777777" w:rsidR="00DB6835" w:rsidRDefault="00DB6835" w:rsidP="00DB6835">
      <w:pPr>
        <w:ind w:firstLine="425"/>
        <w:jc w:val="center"/>
        <w:rPr>
          <w:b/>
        </w:rPr>
      </w:pPr>
    </w:p>
    <w:p w14:paraId="1471E8B2" w14:textId="77777777" w:rsidR="00374110" w:rsidRDefault="00374110" w:rsidP="00DB6835">
      <w:pPr>
        <w:ind w:firstLine="425"/>
        <w:jc w:val="center"/>
        <w:rPr>
          <w:b/>
        </w:rPr>
      </w:pPr>
    </w:p>
    <w:p w14:paraId="2D58F4F0" w14:textId="019CC4EF" w:rsidR="0057235B" w:rsidRDefault="0057235B" w:rsidP="0057235B">
      <w:pPr>
        <w:ind w:firstLine="425"/>
        <w:jc w:val="center"/>
        <w:rPr>
          <w:b/>
        </w:rPr>
      </w:pPr>
      <w:r>
        <w:rPr>
          <w:b/>
        </w:rPr>
        <w:lastRenderedPageBreak/>
        <w:t>7</w:t>
      </w:r>
      <w:r w:rsidRPr="00BD3064">
        <w:rPr>
          <w:b/>
        </w:rPr>
        <w:t>.</w:t>
      </w:r>
      <w:r w:rsidRPr="009C68FE">
        <w:rPr>
          <w:b/>
        </w:rPr>
        <w:t xml:space="preserve"> Жюри Конкурса </w:t>
      </w:r>
    </w:p>
    <w:p w14:paraId="48B96BBC" w14:textId="7C4E036D" w:rsidR="0057235B" w:rsidRPr="009D6F5C" w:rsidRDefault="0057235B" w:rsidP="0057235B">
      <w:pPr>
        <w:jc w:val="both"/>
        <w:rPr>
          <w:bCs/>
        </w:rPr>
      </w:pPr>
      <w:r>
        <w:rPr>
          <w:bCs/>
        </w:rPr>
        <w:t>7</w:t>
      </w:r>
      <w:r w:rsidRPr="009D6F5C">
        <w:rPr>
          <w:bCs/>
        </w:rPr>
        <w:t xml:space="preserve">.1. </w:t>
      </w:r>
      <w:r>
        <w:rPr>
          <w:bCs/>
        </w:rPr>
        <w:t xml:space="preserve">В состав жюри для проведения отборочного этапа Конкурса входят </w:t>
      </w:r>
      <w:r w:rsidR="003E74E9">
        <w:rPr>
          <w:bCs/>
        </w:rPr>
        <w:t xml:space="preserve">работники культуры и </w:t>
      </w:r>
      <w:r>
        <w:rPr>
          <w:bCs/>
        </w:rPr>
        <w:t xml:space="preserve">преподаватели вокального искусства города Нягани.  </w:t>
      </w:r>
    </w:p>
    <w:p w14:paraId="0C66EF41" w14:textId="0D7F16AD" w:rsidR="0057235B" w:rsidRDefault="0057235B" w:rsidP="0057235B">
      <w:pPr>
        <w:jc w:val="both"/>
      </w:pPr>
      <w:r>
        <w:t>7</w:t>
      </w:r>
      <w:r w:rsidRPr="009C68FE">
        <w:t>.</w:t>
      </w:r>
      <w:r>
        <w:t>2. Состав ж</w:t>
      </w:r>
      <w:r w:rsidRPr="009C68FE">
        <w:t xml:space="preserve">юри </w:t>
      </w:r>
      <w:r>
        <w:t xml:space="preserve">для проведения основного этапа Конкурса </w:t>
      </w:r>
      <w:r w:rsidR="002656B2" w:rsidRPr="008E2A09">
        <w:t>формирует</w:t>
      </w:r>
      <w:r w:rsidRPr="008E2A09">
        <w:t xml:space="preserve"> </w:t>
      </w:r>
      <w:r w:rsidR="002656B2" w:rsidRPr="008E2A09">
        <w:t>АУ ХМАО – Югры «Окружной Дом народного творчества»</w:t>
      </w:r>
      <w:r w:rsidR="002656B2">
        <w:t xml:space="preserve"> </w:t>
      </w:r>
      <w:r w:rsidRPr="009C68FE">
        <w:t>из числа ведущих специалистов в облас</w:t>
      </w:r>
      <w:r>
        <w:t>ти вокального искусства Ханты</w:t>
      </w:r>
      <w:r w:rsidRPr="00BD3064">
        <w:t>-</w:t>
      </w:r>
      <w:r w:rsidRPr="009C68FE">
        <w:t>М</w:t>
      </w:r>
      <w:r>
        <w:t>ансийского автономного округа</w:t>
      </w:r>
      <w:r w:rsidRPr="00BD3064">
        <w:t xml:space="preserve"> – </w:t>
      </w:r>
      <w:r w:rsidRPr="009C68FE">
        <w:t>Югры</w:t>
      </w:r>
      <w:r>
        <w:t xml:space="preserve">, </w:t>
      </w:r>
      <w:r w:rsidRPr="004F7CFD">
        <w:t>педагог</w:t>
      </w:r>
      <w:r>
        <w:t>ов</w:t>
      </w:r>
      <w:r w:rsidRPr="004F7CFD">
        <w:t xml:space="preserve"> специализированных учебных заведений Российской Федерации</w:t>
      </w:r>
      <w:r>
        <w:t xml:space="preserve">, </w:t>
      </w:r>
      <w:r w:rsidRPr="004F7CFD">
        <w:t>заслуженны</w:t>
      </w:r>
      <w:r>
        <w:t>х</w:t>
      </w:r>
      <w:r w:rsidRPr="004F7CFD">
        <w:t xml:space="preserve"> деятел</w:t>
      </w:r>
      <w:r>
        <w:t>ей культуры</w:t>
      </w:r>
      <w:r w:rsidRPr="004F7CFD">
        <w:t xml:space="preserve"> </w:t>
      </w:r>
      <w:r>
        <w:t>автономного округа</w:t>
      </w:r>
      <w:r w:rsidRPr="004F7CFD">
        <w:t xml:space="preserve">, </w:t>
      </w:r>
      <w:r>
        <w:t xml:space="preserve">руководителей известных в Югре вокальных коллективов. </w:t>
      </w:r>
    </w:p>
    <w:p w14:paraId="4B741BC5" w14:textId="557439BD" w:rsidR="00342C11" w:rsidRDefault="00342C11" w:rsidP="0057235B">
      <w:pPr>
        <w:jc w:val="both"/>
      </w:pPr>
      <w:r>
        <w:t>7.3. Члены жюри оценивают выступления участников К</w:t>
      </w:r>
      <w:r w:rsidR="007753E7">
        <w:t xml:space="preserve">онкурса по 10-балльной системе. </w:t>
      </w:r>
      <w:r>
        <w:t xml:space="preserve">Лучшие из них выявляются по общей сумме баллов. </w:t>
      </w:r>
    </w:p>
    <w:p w14:paraId="13A30156" w14:textId="4526CEA7" w:rsidR="00342C11" w:rsidRDefault="00342C11" w:rsidP="0057235B">
      <w:pPr>
        <w:jc w:val="both"/>
      </w:pPr>
      <w:r>
        <w:t xml:space="preserve">7.4. Решение жюри вносится в протокол, является окончательным и пересмотру не подлежит. </w:t>
      </w:r>
    </w:p>
    <w:p w14:paraId="7CD2BD52" w14:textId="2A94EB9F" w:rsidR="00342C11" w:rsidRDefault="00342C11" w:rsidP="0057235B">
      <w:pPr>
        <w:jc w:val="both"/>
      </w:pPr>
      <w:r>
        <w:t xml:space="preserve">7.5. В спорных ситуациях </w:t>
      </w:r>
      <w:r w:rsidR="00325775">
        <w:t>решающее слово остается за председателем жюри.</w:t>
      </w:r>
    </w:p>
    <w:p w14:paraId="1C17DE12" w14:textId="17959F20" w:rsidR="001E1C68" w:rsidRPr="009C68FE" w:rsidRDefault="001E1C68" w:rsidP="001E1C68">
      <w:pPr>
        <w:jc w:val="both"/>
      </w:pPr>
      <w:r>
        <w:t xml:space="preserve">7.6. </w:t>
      </w:r>
      <w:r w:rsidRPr="009C68FE">
        <w:t>Участники Конкурса не имеют прав</w:t>
      </w:r>
      <w:r w:rsidR="002B3AFB">
        <w:t>а</w:t>
      </w:r>
      <w:r w:rsidRPr="009C68FE">
        <w:t xml:space="preserve"> присутствовать при принятии решения о выборе победителей </w:t>
      </w:r>
      <w:r>
        <w:t xml:space="preserve">и призеров </w:t>
      </w:r>
      <w:r w:rsidRPr="009C68FE">
        <w:t>Конкурса.</w:t>
      </w:r>
    </w:p>
    <w:p w14:paraId="089C450F" w14:textId="05EC1F18" w:rsidR="0057235B" w:rsidRDefault="001E1C68" w:rsidP="001E1C68">
      <w:pPr>
        <w:jc w:val="both"/>
      </w:pPr>
      <w:r>
        <w:t>7</w:t>
      </w:r>
      <w:r w:rsidR="0057235B">
        <w:t>.</w:t>
      </w:r>
      <w:r>
        <w:t>7</w:t>
      </w:r>
      <w:r w:rsidR="0057235B">
        <w:t>. Жюри и члены оргкомитета не имеют права разглашать результаты Конкурса до официальной церемонии награждения.</w:t>
      </w:r>
    </w:p>
    <w:p w14:paraId="6E12189A" w14:textId="66819452" w:rsidR="0057235B" w:rsidRDefault="001E1C68" w:rsidP="001E1C68">
      <w:pPr>
        <w:jc w:val="both"/>
      </w:pPr>
      <w:r>
        <w:t xml:space="preserve">7.8. </w:t>
      </w:r>
      <w:r w:rsidR="0057235B">
        <w:t xml:space="preserve">По окончании официальной церемонии награждения победителей и </w:t>
      </w:r>
      <w:r w:rsidR="00B93327">
        <w:t>участников</w:t>
      </w:r>
      <w:r w:rsidR="0057235B">
        <w:t xml:space="preserve"> Конкурса результаты </w:t>
      </w:r>
      <w:r w:rsidR="0057235B" w:rsidRPr="00720CB2">
        <w:t>мероприятия</w:t>
      </w:r>
      <w:r w:rsidR="0057235B">
        <w:t xml:space="preserve"> являются открытыми и в течение </w:t>
      </w:r>
      <w:r w:rsidR="007753E7">
        <w:t>десяти дней</w:t>
      </w:r>
      <w:r w:rsidR="0057235B">
        <w:t xml:space="preserve"> по окончании программы размещаются на официальном сайте «ГКЦ «Планета» </w:t>
      </w:r>
      <w:hyperlink r:id="rId11" w:history="1">
        <w:r w:rsidR="0057235B" w:rsidRPr="00E96AF7">
          <w:rPr>
            <w:rStyle w:val="a5"/>
            <w:lang w:val="en-US"/>
          </w:rPr>
          <w:t>http</w:t>
        </w:r>
        <w:r w:rsidR="0057235B" w:rsidRPr="00E96AF7">
          <w:rPr>
            <w:rStyle w:val="a5"/>
          </w:rPr>
          <w:t>://</w:t>
        </w:r>
        <w:r w:rsidR="0057235B" w:rsidRPr="00E96AF7">
          <w:rPr>
            <w:rStyle w:val="a5"/>
            <w:lang w:val="en-US"/>
          </w:rPr>
          <w:t>www</w:t>
        </w:r>
        <w:r w:rsidR="0057235B" w:rsidRPr="00E96AF7">
          <w:rPr>
            <w:rStyle w:val="a5"/>
          </w:rPr>
          <w:t>.</w:t>
        </w:r>
        <w:proofErr w:type="spellStart"/>
        <w:r w:rsidR="0057235B" w:rsidRPr="00E96AF7">
          <w:rPr>
            <w:rStyle w:val="a5"/>
            <w:lang w:val="en-US"/>
          </w:rPr>
          <w:t>gkc</w:t>
        </w:r>
        <w:proofErr w:type="spellEnd"/>
        <w:r w:rsidR="0057235B" w:rsidRPr="00E96AF7">
          <w:rPr>
            <w:rStyle w:val="a5"/>
          </w:rPr>
          <w:t>-</w:t>
        </w:r>
        <w:proofErr w:type="spellStart"/>
        <w:r w:rsidR="0057235B" w:rsidRPr="00E96AF7">
          <w:rPr>
            <w:rStyle w:val="a5"/>
            <w:lang w:val="en-US"/>
          </w:rPr>
          <w:t>planeta</w:t>
        </w:r>
        <w:proofErr w:type="spellEnd"/>
        <w:r w:rsidR="0057235B" w:rsidRPr="00E96AF7">
          <w:rPr>
            <w:rStyle w:val="a5"/>
          </w:rPr>
          <w:t>.</w:t>
        </w:r>
        <w:proofErr w:type="spellStart"/>
        <w:r w:rsidR="0057235B" w:rsidRPr="00E96AF7">
          <w:rPr>
            <w:rStyle w:val="a5"/>
            <w:lang w:val="en-US"/>
          </w:rPr>
          <w:t>ru</w:t>
        </w:r>
        <w:proofErr w:type="spellEnd"/>
      </w:hyperlink>
      <w:r w:rsidR="0057235B" w:rsidRPr="0015465C">
        <w:t xml:space="preserve"> </w:t>
      </w:r>
      <w:r w:rsidR="0057235B">
        <w:t xml:space="preserve"> для публичного просмотра. </w:t>
      </w:r>
    </w:p>
    <w:p w14:paraId="471F3D19" w14:textId="77777777" w:rsidR="001E1C68" w:rsidRDefault="001E1C68" w:rsidP="001E1C68">
      <w:pPr>
        <w:jc w:val="both"/>
      </w:pPr>
    </w:p>
    <w:p w14:paraId="46D26B37" w14:textId="7B3E5769" w:rsidR="00DB6835" w:rsidRPr="009C68FE" w:rsidRDefault="00424978" w:rsidP="00DB6835">
      <w:pPr>
        <w:ind w:firstLine="425"/>
        <w:jc w:val="center"/>
        <w:rPr>
          <w:b/>
        </w:rPr>
      </w:pPr>
      <w:r>
        <w:rPr>
          <w:b/>
        </w:rPr>
        <w:t>8</w:t>
      </w:r>
      <w:r w:rsidR="00DB6835" w:rsidRPr="00BD3064">
        <w:rPr>
          <w:b/>
        </w:rPr>
        <w:t>.</w:t>
      </w:r>
      <w:r w:rsidR="00DB6835" w:rsidRPr="009C68FE">
        <w:rPr>
          <w:b/>
        </w:rPr>
        <w:t xml:space="preserve"> Награждение победителей</w:t>
      </w:r>
    </w:p>
    <w:p w14:paraId="570EB70D" w14:textId="1CC9243B" w:rsidR="009D6F5C" w:rsidRPr="009C68FE" w:rsidRDefault="009D6F5C" w:rsidP="001E1C68">
      <w:pPr>
        <w:jc w:val="both"/>
      </w:pPr>
      <w:r>
        <w:t xml:space="preserve">8.1. В отборочном этапе </w:t>
      </w:r>
      <w:r w:rsidR="00B93327">
        <w:t xml:space="preserve">участникам </w:t>
      </w:r>
      <w:r>
        <w:t xml:space="preserve">Конкурса не </w:t>
      </w:r>
      <w:r w:rsidR="000E4B20">
        <w:t xml:space="preserve">присваиваются </w:t>
      </w:r>
      <w:r>
        <w:t>призовы</w:t>
      </w:r>
      <w:r w:rsidR="000E4B20">
        <w:t>е</w:t>
      </w:r>
      <w:r>
        <w:t xml:space="preserve"> мест</w:t>
      </w:r>
      <w:r w:rsidR="000E4B20">
        <w:t>а</w:t>
      </w:r>
      <w:r>
        <w:t xml:space="preserve">. Члены жюри </w:t>
      </w:r>
      <w:r w:rsidR="00B93327">
        <w:t>определяют по итогам выступлений</w:t>
      </w:r>
      <w:r>
        <w:t xml:space="preserve"> проходной балл и выносят решение об участии или неучастии того или иного конкурса</w:t>
      </w:r>
      <w:r w:rsidR="002A2C29">
        <w:t>нта в основном этапе Конкурса. Протокол отборочного этапа Конкурса размещается на официальном са</w:t>
      </w:r>
      <w:r w:rsidR="003C348D">
        <w:t>йте «ГКЦ «Планета» не позднее 3 февраля</w:t>
      </w:r>
      <w:r w:rsidR="002A2C29">
        <w:t xml:space="preserve"> 202</w:t>
      </w:r>
      <w:r w:rsidR="003C348D">
        <w:t>6</w:t>
      </w:r>
      <w:r w:rsidR="002A2C29">
        <w:t xml:space="preserve"> года. </w:t>
      </w:r>
    </w:p>
    <w:p w14:paraId="5F462780" w14:textId="4198B50D" w:rsidR="00DB6835" w:rsidRPr="00835784" w:rsidRDefault="00DB6835" w:rsidP="001E1C68">
      <w:pPr>
        <w:jc w:val="both"/>
      </w:pPr>
      <w:r>
        <w:t>8</w:t>
      </w:r>
      <w:r w:rsidRPr="009C68FE">
        <w:t>.</w:t>
      </w:r>
      <w:r w:rsidR="001E1C68">
        <w:t>2</w:t>
      </w:r>
      <w:r w:rsidRPr="009C68FE">
        <w:t xml:space="preserve">. Участники Конкурса, </w:t>
      </w:r>
      <w:r w:rsidR="002A2C29">
        <w:t>ставшие</w:t>
      </w:r>
      <w:r w:rsidRPr="009C68FE">
        <w:t xml:space="preserve"> </w:t>
      </w:r>
      <w:r w:rsidR="009D6F5C">
        <w:t>в основном этапе Конкурса</w:t>
      </w:r>
      <w:r w:rsidR="009D6F5C" w:rsidRPr="009C68FE">
        <w:t xml:space="preserve"> </w:t>
      </w:r>
      <w:r w:rsidR="002A2C29">
        <w:t xml:space="preserve">лауреатами </w:t>
      </w:r>
      <w:r w:rsidR="002A2C29">
        <w:rPr>
          <w:lang w:val="en-US"/>
        </w:rPr>
        <w:t>I</w:t>
      </w:r>
      <w:r w:rsidR="002A2C29" w:rsidRPr="002A2C29">
        <w:t xml:space="preserve"> </w:t>
      </w:r>
      <w:r w:rsidR="002A2C29">
        <w:t xml:space="preserve">степени или обладателем </w:t>
      </w:r>
      <w:r>
        <w:t>Гран-при (</w:t>
      </w:r>
      <w:r w:rsidRPr="00C7745F">
        <w:t>один</w:t>
      </w:r>
      <w:r>
        <w:t xml:space="preserve"> по решению ж</w:t>
      </w:r>
      <w:r w:rsidRPr="009C68FE">
        <w:t xml:space="preserve">юри), </w:t>
      </w:r>
      <w:r w:rsidR="002A2C29">
        <w:t xml:space="preserve">награждаются дипломами и памятными призами. Лауреаты </w:t>
      </w:r>
      <w:r w:rsidRPr="009C68FE">
        <w:rPr>
          <w:lang w:val="en-US"/>
        </w:rPr>
        <w:t>II</w:t>
      </w:r>
      <w:r w:rsidR="002A2C29">
        <w:t xml:space="preserve"> и</w:t>
      </w:r>
      <w:r w:rsidRPr="009C68FE">
        <w:t xml:space="preserve"> </w:t>
      </w:r>
      <w:r w:rsidRPr="009C68FE">
        <w:rPr>
          <w:lang w:val="en-US"/>
        </w:rPr>
        <w:t>III</w:t>
      </w:r>
      <w:r w:rsidRPr="009C68FE">
        <w:t xml:space="preserve"> степен</w:t>
      </w:r>
      <w:r>
        <w:t xml:space="preserve">и (в каждой возрастной категории, </w:t>
      </w:r>
      <w:r w:rsidRPr="009C68FE">
        <w:t>номинации</w:t>
      </w:r>
      <w:r>
        <w:t xml:space="preserve"> и направлении)</w:t>
      </w:r>
      <w:r w:rsidRPr="009C68FE">
        <w:t xml:space="preserve"> награждаются дипломами</w:t>
      </w:r>
      <w:r w:rsidR="002A2C29">
        <w:t xml:space="preserve"> лауреата той или иной степени соответственно</w:t>
      </w:r>
      <w:r w:rsidRPr="009C68FE">
        <w:t>.</w:t>
      </w:r>
      <w:r>
        <w:t xml:space="preserve"> Остальные участники получают диплом за участие. </w:t>
      </w:r>
    </w:p>
    <w:p w14:paraId="0A33CAF6" w14:textId="4BECD57A" w:rsidR="00510A15" w:rsidRDefault="00510A15" w:rsidP="001E1C68">
      <w:pPr>
        <w:jc w:val="both"/>
      </w:pPr>
      <w:r>
        <w:t xml:space="preserve">8.3. Жюри оставляет за собой право присуждать не все призовые места, в зависимости от исполнительского уровня конкурсантов, а также присуждать дипломы в дополнительных номинациях. </w:t>
      </w:r>
    </w:p>
    <w:p w14:paraId="1A0D2DFB" w14:textId="152CD24A" w:rsidR="00510A15" w:rsidRDefault="00510A15" w:rsidP="001E1C68">
      <w:pPr>
        <w:jc w:val="both"/>
      </w:pPr>
      <w:r>
        <w:t xml:space="preserve">8.4. По решению жюри звание лауреата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 степени может быть разделено между коллективами и отдельными исполнителями в каждой номинации. Решение о награждении участников вносится в протокол заседания жюри и подписывается всеми членами жюри. </w:t>
      </w:r>
    </w:p>
    <w:p w14:paraId="70C1B734" w14:textId="6D31C923" w:rsidR="00372A23" w:rsidRDefault="003C348D" w:rsidP="001E1C68">
      <w:pPr>
        <w:jc w:val="both"/>
      </w:pPr>
      <w:r>
        <w:t>8.5</w:t>
      </w:r>
      <w:r w:rsidR="00372A23">
        <w:t>. Организации, предприятия, объединения различных форм собственности, органы средств массовой информации имеют право учреждать с</w:t>
      </w:r>
      <w:r w:rsidR="00E957CE">
        <w:t>в</w:t>
      </w:r>
      <w:r w:rsidR="00372A23">
        <w:t xml:space="preserve">ои призы, денежные премии, согласованные с оргкомитетом Конкурса.  </w:t>
      </w:r>
    </w:p>
    <w:p w14:paraId="6BE12327" w14:textId="370E6FAD" w:rsidR="00E957CE" w:rsidRDefault="00E957CE" w:rsidP="001E1C68">
      <w:pPr>
        <w:jc w:val="both"/>
      </w:pPr>
    </w:p>
    <w:p w14:paraId="3FDF17E4" w14:textId="6F974F96" w:rsidR="00E957CE" w:rsidRDefault="00E957CE" w:rsidP="00E957CE">
      <w:pPr>
        <w:jc w:val="center"/>
        <w:rPr>
          <w:b/>
          <w:bCs/>
        </w:rPr>
      </w:pPr>
      <w:r>
        <w:rPr>
          <w:b/>
          <w:bCs/>
        </w:rPr>
        <w:t>9. Финансирование</w:t>
      </w:r>
    </w:p>
    <w:p w14:paraId="1AD51220" w14:textId="532CFFAB" w:rsidR="00E957CE" w:rsidRDefault="00976AA0" w:rsidP="00E957CE">
      <w:pPr>
        <w:jc w:val="both"/>
      </w:pPr>
      <w:r>
        <w:t xml:space="preserve">9.1. </w:t>
      </w:r>
      <w:r w:rsidR="00E957CE">
        <w:t>Расходы участников Конкурса – проезд, проживание, питание – предусматриваются за счет средств направляющей стороны.</w:t>
      </w:r>
    </w:p>
    <w:p w14:paraId="74A20795" w14:textId="77777777" w:rsidR="00976AA0" w:rsidRPr="008E2A09" w:rsidRDefault="00976AA0" w:rsidP="00976AA0">
      <w:pPr>
        <w:jc w:val="both"/>
      </w:pPr>
      <w:r w:rsidRPr="008E2A09">
        <w:t>9.2. Расходы на проезд членов жюри за счёт средств АУ ХМАО – Югры «Окружной Дом народного творчества».</w:t>
      </w:r>
    </w:p>
    <w:p w14:paraId="0709C8A2" w14:textId="77777777" w:rsidR="00976AA0" w:rsidRPr="002E3DCE" w:rsidRDefault="00976AA0" w:rsidP="00976AA0">
      <w:pPr>
        <w:jc w:val="both"/>
      </w:pPr>
      <w:r w:rsidRPr="008E2A09">
        <w:t xml:space="preserve">9.3. Питание членов жюри, призовой фонд конкурса (диплом, кубок) за счёт средств МАУК г. </w:t>
      </w:r>
      <w:proofErr w:type="spellStart"/>
      <w:r w:rsidRPr="008E2A09">
        <w:t>Нягани</w:t>
      </w:r>
      <w:proofErr w:type="spellEnd"/>
      <w:r w:rsidRPr="008E2A09">
        <w:t xml:space="preserve"> «Городской культурный центр «Планета».</w:t>
      </w:r>
    </w:p>
    <w:p w14:paraId="68F1C098" w14:textId="77777777" w:rsidR="00DB6835" w:rsidRPr="009C68FE" w:rsidRDefault="00DB6835" w:rsidP="00424978">
      <w:pPr>
        <w:jc w:val="both"/>
        <w:rPr>
          <w:color w:val="000000"/>
        </w:rPr>
      </w:pPr>
    </w:p>
    <w:p w14:paraId="19AF6CBF" w14:textId="67459363" w:rsidR="00DB6835" w:rsidRDefault="004E13D2" w:rsidP="00DB6835">
      <w:pPr>
        <w:ind w:firstLine="425"/>
        <w:jc w:val="center"/>
        <w:rPr>
          <w:b/>
        </w:rPr>
      </w:pPr>
      <w:r>
        <w:rPr>
          <w:b/>
        </w:rPr>
        <w:t>10</w:t>
      </w:r>
      <w:r w:rsidR="00DB6835">
        <w:rPr>
          <w:b/>
        </w:rPr>
        <w:t xml:space="preserve">. </w:t>
      </w:r>
      <w:r w:rsidR="00DB6835" w:rsidRPr="009C68FE">
        <w:rPr>
          <w:b/>
        </w:rPr>
        <w:t>Заключительные положения</w:t>
      </w:r>
    </w:p>
    <w:p w14:paraId="733439B8" w14:textId="43B154BD" w:rsidR="00E957CE" w:rsidRDefault="00E957CE" w:rsidP="00E957CE">
      <w:pPr>
        <w:jc w:val="both"/>
        <w:rPr>
          <w:bCs/>
        </w:rPr>
      </w:pPr>
      <w:r>
        <w:rPr>
          <w:bCs/>
        </w:rPr>
        <w:t xml:space="preserve">10.1. Участники Конкурса (направляющая сторона) при подаче заявки должны предоставить в МАУК </w:t>
      </w:r>
      <w:r w:rsidR="0051137E">
        <w:rPr>
          <w:bCs/>
        </w:rPr>
        <w:t>города</w:t>
      </w:r>
      <w:r>
        <w:rPr>
          <w:bCs/>
        </w:rPr>
        <w:t xml:space="preserve"> </w:t>
      </w:r>
      <w:proofErr w:type="spellStart"/>
      <w:r>
        <w:rPr>
          <w:bCs/>
        </w:rPr>
        <w:t>Няган</w:t>
      </w:r>
      <w:r w:rsidR="0051137E">
        <w:rPr>
          <w:bCs/>
        </w:rPr>
        <w:t>и</w:t>
      </w:r>
      <w:proofErr w:type="spellEnd"/>
      <w:r>
        <w:rPr>
          <w:bCs/>
        </w:rPr>
        <w:t xml:space="preserve"> «ГКЦ «Планета» информацию о наличии (отсутствии) организованной перевозки группы детей. </w:t>
      </w:r>
    </w:p>
    <w:p w14:paraId="76A3378F" w14:textId="36234CA7" w:rsidR="00E957CE" w:rsidRDefault="00E957CE" w:rsidP="00E957CE">
      <w:pPr>
        <w:jc w:val="both"/>
      </w:pPr>
      <w:r>
        <w:rPr>
          <w:bCs/>
        </w:rPr>
        <w:lastRenderedPageBreak/>
        <w:t xml:space="preserve">10.2. </w:t>
      </w:r>
      <w:proofErr w:type="gramStart"/>
      <w:r>
        <w:rPr>
          <w:bCs/>
        </w:rPr>
        <w:t xml:space="preserve">В случае осуществления организованной перевозки группы детей направляющей стороне необходимо в срок за 10 дней до проведения Конкурса предоставить организаторам копию пакета документов, предусмотренных межведомственным приказом от 12.01.2017 года № 08-р/9/7/09-ОД-2/01-09/21/4/12-п/11/17/21 «Об организации перевозок автотранспортными средствами организованных </w:t>
      </w:r>
      <w:r w:rsidR="002C4A89">
        <w:t>групп детей к месту проведения спортивных, оздоровительных, культурно-массовых мероприятий на территории Ханты-Мансийского автономного округа</w:t>
      </w:r>
      <w:proofErr w:type="gramEnd"/>
      <w:r w:rsidR="002C4A89">
        <w:t xml:space="preserve"> – Югры и обратно». </w:t>
      </w:r>
    </w:p>
    <w:p w14:paraId="2F7EE85C" w14:textId="77777777" w:rsidR="0051137E" w:rsidRDefault="0051137E" w:rsidP="0051137E">
      <w:pPr>
        <w:jc w:val="both"/>
      </w:pPr>
      <w:r>
        <w:t xml:space="preserve">10.3. Участие в Конкурсе подразумевает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в технической документации Конкурса на бумажных и электронных носителях, а также согласие на публикацию указанной информации в сети Интернет. </w:t>
      </w:r>
    </w:p>
    <w:p w14:paraId="57B6C9C8" w14:textId="2518EEAC" w:rsidR="002C4A89" w:rsidRDefault="0051137E" w:rsidP="002C4A89">
      <w:pPr>
        <w:jc w:val="both"/>
      </w:pPr>
      <w:r>
        <w:t>10.4</w:t>
      </w:r>
      <w:r w:rsidR="002C4A89" w:rsidRPr="009C68FE">
        <w:t xml:space="preserve">. Организаторы Конкурса не берут на себя ответственность за несчастные случаи, возникшие в </w:t>
      </w:r>
      <w:r w:rsidR="002C4A89">
        <w:t>результате действий третьих лиц</w:t>
      </w:r>
      <w:r w:rsidR="002C4A89" w:rsidRPr="009C68FE">
        <w:t xml:space="preserve"> во время </w:t>
      </w:r>
      <w:r w:rsidR="002C4A89">
        <w:t xml:space="preserve">передвижения к месту проведения Конкурса и обратно, а также в период  проведения мероприятия.  </w:t>
      </w:r>
    </w:p>
    <w:p w14:paraId="6C118C98" w14:textId="29FE3F6C" w:rsidR="002C4A89" w:rsidRDefault="0051137E" w:rsidP="002C4A89">
      <w:pPr>
        <w:jc w:val="both"/>
      </w:pPr>
      <w:r>
        <w:t>10.5</w:t>
      </w:r>
      <w:r w:rsidR="002C4A89">
        <w:t xml:space="preserve">. По правилам пожарной безопасности в конкурсных номерах запрещается использование пожароопасных предметов, в том числе пиротехники, свечей, факелов, бенгальских огней. </w:t>
      </w:r>
    </w:p>
    <w:p w14:paraId="27FE9A45" w14:textId="4A435B83" w:rsidR="004E13D2" w:rsidRDefault="004E13D2" w:rsidP="00E957CE">
      <w:pPr>
        <w:jc w:val="both"/>
      </w:pPr>
      <w:r w:rsidRPr="004E13D2">
        <w:t>10.</w:t>
      </w:r>
      <w:r w:rsidR="0051137E">
        <w:t>6</w:t>
      </w:r>
      <w:r w:rsidRPr="004E13D2">
        <w:t>.</w:t>
      </w:r>
      <w:r>
        <w:t xml:space="preserve"> Обязательным условием участия в </w:t>
      </w:r>
      <w:r w:rsidR="002C4A89">
        <w:t>мероприятии иногородних конкурсантов является предоставление в заявке информации о времени прибытия и отъезда участников Конкурса, о виде транспорта</w:t>
      </w:r>
      <w:r w:rsidR="0051137E">
        <w:t>.</w:t>
      </w:r>
      <w:r w:rsidR="008B1B77">
        <w:t xml:space="preserve"> </w:t>
      </w:r>
      <w:r w:rsidR="002C4A89">
        <w:t xml:space="preserve"> </w:t>
      </w:r>
    </w:p>
    <w:p w14:paraId="7E0E68CD" w14:textId="646DFEEB" w:rsidR="002C4A89" w:rsidRDefault="0051137E" w:rsidP="00E957CE">
      <w:pPr>
        <w:jc w:val="both"/>
      </w:pPr>
      <w:r>
        <w:t>10.7</w:t>
      </w:r>
      <w:r w:rsidR="002C4A89">
        <w:t xml:space="preserve">. При необходимости </w:t>
      </w:r>
      <w:r w:rsidR="00065284">
        <w:t xml:space="preserve">бронирования </w:t>
      </w:r>
      <w:r w:rsidR="002C4A89">
        <w:t xml:space="preserve">мест в гостинице для участников </w:t>
      </w:r>
      <w:r w:rsidR="00065284">
        <w:t>мероприятия</w:t>
      </w:r>
      <w:r w:rsidR="002C4A89">
        <w:t xml:space="preserve"> </w:t>
      </w:r>
      <w:r w:rsidR="00065284">
        <w:t>необходимо сообщить организаторам Конкурса</w:t>
      </w:r>
      <w:r w:rsidR="002B3AFB">
        <w:t xml:space="preserve"> заранее</w:t>
      </w:r>
      <w:r w:rsidR="00065284">
        <w:t xml:space="preserve">. </w:t>
      </w:r>
    </w:p>
    <w:p w14:paraId="2F9C4A09" w14:textId="19D10587" w:rsidR="00065284" w:rsidRDefault="00065284" w:rsidP="00E957CE">
      <w:pPr>
        <w:jc w:val="both"/>
      </w:pPr>
    </w:p>
    <w:p w14:paraId="02CDBFBF" w14:textId="15C340F0" w:rsidR="00065284" w:rsidRDefault="00065284" w:rsidP="00065284">
      <w:pPr>
        <w:jc w:val="center"/>
        <w:rPr>
          <w:b/>
          <w:bCs/>
        </w:rPr>
      </w:pPr>
      <w:r>
        <w:rPr>
          <w:b/>
          <w:bCs/>
        </w:rPr>
        <w:t>11. Состав и адрес организационного комитета</w:t>
      </w:r>
    </w:p>
    <w:tbl>
      <w:tblPr>
        <w:tblpPr w:leftFromText="180" w:rightFromText="180" w:vertAnchor="text" w:horzAnchor="margin" w:tblpY="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2B3AFB" w:rsidRPr="009C68FE" w14:paraId="713729D8" w14:textId="77777777" w:rsidTr="002B3AFB">
        <w:tc>
          <w:tcPr>
            <w:tcW w:w="3936" w:type="dxa"/>
          </w:tcPr>
          <w:p w14:paraId="1C26C9D6" w14:textId="77777777" w:rsidR="002B3AFB" w:rsidRPr="009C68FE" w:rsidRDefault="002B3AFB" w:rsidP="002B3AFB">
            <w:r w:rsidRPr="009C68FE">
              <w:t xml:space="preserve">Абрамов Сергей </w:t>
            </w:r>
            <w:proofErr w:type="spellStart"/>
            <w:r w:rsidRPr="009C68FE">
              <w:t>Годович</w:t>
            </w:r>
            <w:proofErr w:type="spellEnd"/>
          </w:p>
        </w:tc>
        <w:tc>
          <w:tcPr>
            <w:tcW w:w="5953" w:type="dxa"/>
          </w:tcPr>
          <w:p w14:paraId="2C486AD5" w14:textId="57202FAC" w:rsidR="002B3AFB" w:rsidRPr="00257DEF" w:rsidRDefault="002B3AFB" w:rsidP="002B3AFB">
            <w:pPr>
              <w:rPr>
                <w:color w:val="000000"/>
              </w:rPr>
            </w:pPr>
            <w:r w:rsidRPr="009C68FE">
              <w:t xml:space="preserve">директор </w:t>
            </w:r>
            <w:r w:rsidR="00257DEF">
              <w:rPr>
                <w:color w:val="000000"/>
              </w:rPr>
              <w:t xml:space="preserve">МАУК города </w:t>
            </w:r>
            <w:proofErr w:type="spellStart"/>
            <w:r w:rsidRPr="009C68FE">
              <w:rPr>
                <w:color w:val="000000"/>
              </w:rPr>
              <w:t>Няган</w:t>
            </w:r>
            <w:r w:rsidR="00257DEF">
              <w:rPr>
                <w:color w:val="000000"/>
              </w:rPr>
              <w:t>и</w:t>
            </w:r>
            <w:proofErr w:type="spellEnd"/>
            <w:r w:rsidRPr="009C68FE">
              <w:rPr>
                <w:color w:val="000000"/>
              </w:rPr>
              <w:t xml:space="preserve"> «ГКЦ «Планета»</w:t>
            </w:r>
          </w:p>
        </w:tc>
      </w:tr>
      <w:tr w:rsidR="002B3AFB" w:rsidRPr="009C68FE" w14:paraId="5CF6561C" w14:textId="77777777" w:rsidTr="000D3855">
        <w:trPr>
          <w:trHeight w:val="802"/>
        </w:trPr>
        <w:tc>
          <w:tcPr>
            <w:tcW w:w="3936" w:type="dxa"/>
          </w:tcPr>
          <w:p w14:paraId="6C4D33B5" w14:textId="77777777" w:rsidR="002B3AFB" w:rsidRPr="00413F03" w:rsidRDefault="002B3AFB" w:rsidP="002B3AFB">
            <w:r>
              <w:t>Глядкова Светлана Игоревна</w:t>
            </w:r>
          </w:p>
        </w:tc>
        <w:tc>
          <w:tcPr>
            <w:tcW w:w="5953" w:type="dxa"/>
          </w:tcPr>
          <w:p w14:paraId="68C5AADA" w14:textId="2437A886" w:rsidR="002B3AFB" w:rsidRDefault="002B3AFB" w:rsidP="002B3AFB">
            <w:r>
              <w:t xml:space="preserve">заведующий отделом по административной и творческой работе в ДК «Западный» </w:t>
            </w:r>
          </w:p>
          <w:p w14:paraId="7E2E9AD2" w14:textId="57BC4B42" w:rsidR="000D3855" w:rsidRPr="00257DEF" w:rsidRDefault="00257DEF" w:rsidP="00257DEF">
            <w:r>
              <w:t xml:space="preserve">МАУК города </w:t>
            </w:r>
            <w:proofErr w:type="spellStart"/>
            <w:r w:rsidR="002B3AFB">
              <w:t>Няган</w:t>
            </w:r>
            <w:r>
              <w:t>и</w:t>
            </w:r>
            <w:proofErr w:type="spellEnd"/>
            <w:r w:rsidR="002B3AFB">
              <w:t xml:space="preserve"> «ГКЦ «Планета»</w:t>
            </w:r>
          </w:p>
        </w:tc>
      </w:tr>
      <w:tr w:rsidR="002B3AFB" w:rsidRPr="009C68FE" w14:paraId="2918F1BE" w14:textId="77777777" w:rsidTr="002B3AFB">
        <w:tc>
          <w:tcPr>
            <w:tcW w:w="3936" w:type="dxa"/>
          </w:tcPr>
          <w:p w14:paraId="715258B2" w14:textId="77777777" w:rsidR="002B3AFB" w:rsidRDefault="002B3AFB" w:rsidP="002B3AFB">
            <w:proofErr w:type="spellStart"/>
            <w:r>
              <w:t>Клешнина</w:t>
            </w:r>
            <w:proofErr w:type="spellEnd"/>
            <w:r>
              <w:t xml:space="preserve"> Мария </w:t>
            </w:r>
          </w:p>
          <w:p w14:paraId="7F218D69" w14:textId="77777777" w:rsidR="002B3AFB" w:rsidRPr="009C68FE" w:rsidRDefault="002B3AFB" w:rsidP="002B3AFB">
            <w:r>
              <w:t>Александровна</w:t>
            </w:r>
          </w:p>
        </w:tc>
        <w:tc>
          <w:tcPr>
            <w:tcW w:w="5953" w:type="dxa"/>
          </w:tcPr>
          <w:p w14:paraId="39DE881F" w14:textId="49362728" w:rsidR="002B3AFB" w:rsidRPr="00257DEF" w:rsidRDefault="00257DEF" w:rsidP="00257DEF">
            <w:r>
              <w:rPr>
                <w:iCs/>
                <w:color w:val="000000"/>
                <w:shd w:val="clear" w:color="auto" w:fill="FAFAFA"/>
              </w:rPr>
              <w:t>з</w:t>
            </w:r>
            <w:r w:rsidRPr="0032674F">
              <w:rPr>
                <w:iCs/>
                <w:color w:val="000000"/>
                <w:shd w:val="clear" w:color="auto" w:fill="FAFAFA"/>
              </w:rPr>
              <w:t>аместитель директора по художественно-творческой деятельности</w:t>
            </w:r>
            <w:r>
              <w:rPr>
                <w:iCs/>
                <w:color w:val="000000"/>
                <w:shd w:val="clear" w:color="auto" w:fill="FAFAFA"/>
              </w:rPr>
              <w:t xml:space="preserve"> </w:t>
            </w:r>
            <w:r w:rsidRPr="0032674F">
              <w:t>АУ ХМАО – Югры «Окружной Дом народного творчества»</w:t>
            </w:r>
          </w:p>
        </w:tc>
      </w:tr>
      <w:tr w:rsidR="002B3AFB" w:rsidRPr="009C68FE" w14:paraId="3E294C67" w14:textId="77777777" w:rsidTr="002B3AFB">
        <w:tc>
          <w:tcPr>
            <w:tcW w:w="3936" w:type="dxa"/>
          </w:tcPr>
          <w:p w14:paraId="3CFEDB38" w14:textId="77777777" w:rsidR="002B3AFB" w:rsidRPr="009C68FE" w:rsidRDefault="002B3AFB" w:rsidP="002B3AFB">
            <w:proofErr w:type="spellStart"/>
            <w:r w:rsidRPr="009C68FE">
              <w:t>Мамасаидова</w:t>
            </w:r>
            <w:proofErr w:type="spellEnd"/>
            <w:r w:rsidRPr="009C68FE">
              <w:t xml:space="preserve"> Гульнара </w:t>
            </w:r>
            <w:proofErr w:type="spellStart"/>
            <w:r w:rsidRPr="009C68FE">
              <w:t>Азамовна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182CBAFA" w14:textId="445B77BE" w:rsidR="002B3AFB" w:rsidRDefault="002B3AFB" w:rsidP="002B3AFB">
            <w:pPr>
              <w:rPr>
                <w:color w:val="000000"/>
              </w:rPr>
            </w:pPr>
            <w:r w:rsidRPr="009C68FE">
              <w:rPr>
                <w:color w:val="000000"/>
              </w:rPr>
              <w:t xml:space="preserve">художественный руководитель </w:t>
            </w:r>
          </w:p>
          <w:p w14:paraId="7FA6D43E" w14:textId="22986F1A" w:rsidR="002B3AFB" w:rsidRPr="00257DEF" w:rsidRDefault="00257DEF" w:rsidP="000D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МАУК города </w:t>
            </w:r>
            <w:proofErr w:type="spellStart"/>
            <w:r w:rsidR="002B3AFB" w:rsidRPr="009C68FE">
              <w:rPr>
                <w:color w:val="000000"/>
              </w:rPr>
              <w:t>Няган</w:t>
            </w:r>
            <w:r>
              <w:rPr>
                <w:color w:val="000000"/>
              </w:rPr>
              <w:t>и</w:t>
            </w:r>
            <w:proofErr w:type="spellEnd"/>
            <w:r w:rsidR="002B3AFB" w:rsidRPr="009C68FE">
              <w:rPr>
                <w:color w:val="000000"/>
              </w:rPr>
              <w:t xml:space="preserve"> «ГКЦ «Планета» </w:t>
            </w:r>
          </w:p>
        </w:tc>
      </w:tr>
    </w:tbl>
    <w:p w14:paraId="5CE343A0" w14:textId="15A640C5" w:rsidR="00065284" w:rsidRDefault="00065284" w:rsidP="00065284">
      <w:pPr>
        <w:jc w:val="center"/>
        <w:rPr>
          <w:b/>
          <w:bCs/>
        </w:rPr>
      </w:pPr>
    </w:p>
    <w:p w14:paraId="260F91C5" w14:textId="255B6032" w:rsidR="00065284" w:rsidRPr="000D3855" w:rsidRDefault="000D3855" w:rsidP="000D3855">
      <w:pPr>
        <w:jc w:val="both"/>
      </w:pPr>
      <w:r>
        <w:t xml:space="preserve">Адрес оргкомитета: 628186, Тюменская область, Ханты-Мансийский автономный округ – Югра, город Нягань, ул. 30 лет Победы, 13; тел.: (34672) 26-526 (доб. 401).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12" w:history="1">
        <w:r w:rsidRPr="002618C9">
          <w:rPr>
            <w:rStyle w:val="a5"/>
            <w:lang w:val="en-US"/>
          </w:rPr>
          <w:t>zapad</w:t>
        </w:r>
        <w:r w:rsidRPr="000D3855">
          <w:rPr>
            <w:rStyle w:val="a5"/>
          </w:rPr>
          <w:t>@</w:t>
        </w:r>
        <w:r w:rsidRPr="002618C9">
          <w:rPr>
            <w:rStyle w:val="a5"/>
            <w:lang w:val="en-US"/>
          </w:rPr>
          <w:t>gkc</w:t>
        </w:r>
        <w:r w:rsidRPr="000D3855">
          <w:rPr>
            <w:rStyle w:val="a5"/>
          </w:rPr>
          <w:t>-</w:t>
        </w:r>
        <w:r w:rsidRPr="002618C9">
          <w:rPr>
            <w:rStyle w:val="a5"/>
            <w:lang w:val="en-US"/>
          </w:rPr>
          <w:t>planeta</w:t>
        </w:r>
        <w:r w:rsidRPr="000D3855">
          <w:rPr>
            <w:rStyle w:val="a5"/>
          </w:rPr>
          <w:t>.</w:t>
        </w:r>
        <w:proofErr w:type="spellStart"/>
        <w:r w:rsidRPr="002618C9">
          <w:rPr>
            <w:rStyle w:val="a5"/>
            <w:lang w:val="en-US"/>
          </w:rPr>
          <w:t>ru</w:t>
        </w:r>
        <w:proofErr w:type="spellEnd"/>
      </w:hyperlink>
      <w:r w:rsidRPr="000D3855">
        <w:t xml:space="preserve"> </w:t>
      </w:r>
    </w:p>
    <w:p w14:paraId="59FCE34C" w14:textId="19EB7D26" w:rsidR="00DB6835" w:rsidRDefault="00DB6835" w:rsidP="00DB6835">
      <w:pPr>
        <w:ind w:left="7788" w:firstLine="708"/>
        <w:jc w:val="both"/>
      </w:pPr>
    </w:p>
    <w:p w14:paraId="7A2CE49B" w14:textId="274B0B4A" w:rsidR="00CC5B92" w:rsidRDefault="00CC5B92" w:rsidP="00DB6835">
      <w:pPr>
        <w:ind w:left="7788" w:firstLine="708"/>
        <w:jc w:val="both"/>
      </w:pPr>
    </w:p>
    <w:p w14:paraId="04FCEED4" w14:textId="7662DF6E" w:rsidR="00CC5B92" w:rsidRDefault="00CC5B92" w:rsidP="00DB6835">
      <w:pPr>
        <w:ind w:left="7788" w:firstLine="708"/>
        <w:jc w:val="both"/>
      </w:pPr>
    </w:p>
    <w:p w14:paraId="4A226371" w14:textId="244DAFDB" w:rsidR="00CC5B92" w:rsidRDefault="00CC5B92" w:rsidP="00DB6835">
      <w:pPr>
        <w:ind w:left="7788" w:firstLine="708"/>
        <w:jc w:val="both"/>
      </w:pPr>
    </w:p>
    <w:p w14:paraId="53603B2D" w14:textId="2DCB064A" w:rsidR="00CC5B92" w:rsidRDefault="00CC5B92" w:rsidP="00DB6835">
      <w:pPr>
        <w:ind w:left="7788" w:firstLine="708"/>
        <w:jc w:val="both"/>
      </w:pPr>
    </w:p>
    <w:p w14:paraId="60BD0FA9" w14:textId="500EAADF" w:rsidR="00CC5B92" w:rsidRDefault="00CC5B92" w:rsidP="00DB6835">
      <w:pPr>
        <w:ind w:left="7788" w:firstLine="708"/>
        <w:jc w:val="both"/>
      </w:pPr>
    </w:p>
    <w:p w14:paraId="096DB992" w14:textId="5174BA14" w:rsidR="00CC5B92" w:rsidRDefault="00CC5B92" w:rsidP="00DB6835">
      <w:pPr>
        <w:ind w:left="7788" w:firstLine="708"/>
        <w:jc w:val="both"/>
      </w:pPr>
    </w:p>
    <w:p w14:paraId="06137945" w14:textId="3420040A" w:rsidR="00CC5B92" w:rsidRDefault="00CC5B92" w:rsidP="00DB6835">
      <w:pPr>
        <w:ind w:left="7788" w:firstLine="708"/>
        <w:jc w:val="both"/>
      </w:pPr>
    </w:p>
    <w:p w14:paraId="4B47C168" w14:textId="1AD3A174" w:rsidR="00CC5B92" w:rsidRDefault="00CC5B92" w:rsidP="00DB6835">
      <w:pPr>
        <w:ind w:left="7788" w:firstLine="708"/>
        <w:jc w:val="both"/>
      </w:pPr>
    </w:p>
    <w:p w14:paraId="43E59D7B" w14:textId="5AD75651" w:rsidR="00CC5B92" w:rsidRDefault="00CC5B92" w:rsidP="00DB6835">
      <w:pPr>
        <w:ind w:left="7788" w:firstLine="708"/>
        <w:jc w:val="both"/>
      </w:pPr>
    </w:p>
    <w:p w14:paraId="12174B14" w14:textId="22A7F617" w:rsidR="00CC5B92" w:rsidRDefault="00CC5B92" w:rsidP="00DB6835">
      <w:pPr>
        <w:ind w:left="7788" w:firstLine="708"/>
        <w:jc w:val="both"/>
      </w:pPr>
    </w:p>
    <w:p w14:paraId="20989032" w14:textId="17E09EB7" w:rsidR="00CC5B92" w:rsidRDefault="00CC5B92" w:rsidP="00DB6835">
      <w:pPr>
        <w:ind w:left="7788" w:firstLine="708"/>
        <w:jc w:val="both"/>
      </w:pPr>
    </w:p>
    <w:p w14:paraId="1F359013" w14:textId="64E4E837" w:rsidR="00CC5B92" w:rsidRDefault="00CC5B92" w:rsidP="00DB6835">
      <w:pPr>
        <w:ind w:left="7788" w:firstLine="708"/>
        <w:jc w:val="both"/>
      </w:pPr>
    </w:p>
    <w:p w14:paraId="3CAD727A" w14:textId="650D8CC2" w:rsidR="00CC5B92" w:rsidRDefault="00CC5B92" w:rsidP="00DB6835">
      <w:pPr>
        <w:ind w:left="7788" w:firstLine="708"/>
        <w:jc w:val="both"/>
      </w:pPr>
    </w:p>
    <w:p w14:paraId="53DDD188" w14:textId="7FBC2D30" w:rsidR="00CC5B92" w:rsidRDefault="00CC5B92" w:rsidP="00DB6835">
      <w:pPr>
        <w:ind w:left="7788" w:firstLine="708"/>
        <w:jc w:val="both"/>
      </w:pPr>
    </w:p>
    <w:p w14:paraId="711E8205" w14:textId="3A6EF620" w:rsidR="00CC5B92" w:rsidRDefault="00CC5B92" w:rsidP="00DB6835">
      <w:pPr>
        <w:ind w:left="7788" w:firstLine="708"/>
        <w:jc w:val="both"/>
      </w:pPr>
    </w:p>
    <w:p w14:paraId="4DE4EA4A" w14:textId="61FCE95B" w:rsidR="00CC5B92" w:rsidRDefault="00CC5B92" w:rsidP="00DB6835">
      <w:pPr>
        <w:ind w:left="7788" w:firstLine="708"/>
        <w:jc w:val="both"/>
      </w:pPr>
    </w:p>
    <w:p w14:paraId="3E91250C" w14:textId="614700CB" w:rsidR="00CC5B92" w:rsidRDefault="00CC5B92" w:rsidP="00DB6835">
      <w:pPr>
        <w:ind w:left="7788" w:firstLine="708"/>
        <w:jc w:val="both"/>
      </w:pPr>
    </w:p>
    <w:p w14:paraId="55A8AE87" w14:textId="77777777" w:rsidR="00DB6835" w:rsidRDefault="00DB6835" w:rsidP="00DB6835">
      <w:pPr>
        <w:ind w:left="7788" w:firstLine="708"/>
        <w:jc w:val="both"/>
      </w:pPr>
      <w:r>
        <w:lastRenderedPageBreak/>
        <w:t>приложение</w:t>
      </w:r>
    </w:p>
    <w:p w14:paraId="433C5BAB" w14:textId="77777777" w:rsidR="00DB6835" w:rsidRDefault="00DB6835" w:rsidP="00DB6835">
      <w:pPr>
        <w:ind w:firstLine="425"/>
        <w:jc w:val="both"/>
      </w:pPr>
    </w:p>
    <w:p w14:paraId="7D9574CD" w14:textId="77777777" w:rsidR="00DB6835" w:rsidRDefault="00DB6835" w:rsidP="00DB6835">
      <w:pPr>
        <w:jc w:val="center"/>
        <w:rPr>
          <w:b/>
        </w:rPr>
      </w:pPr>
      <w:r>
        <w:rPr>
          <w:b/>
        </w:rPr>
        <w:t>Анкета-заявка</w:t>
      </w:r>
    </w:p>
    <w:p w14:paraId="69AED9D3" w14:textId="71736DD0" w:rsidR="00DB6835" w:rsidRDefault="00DB6835" w:rsidP="00DB6835">
      <w:pPr>
        <w:jc w:val="center"/>
        <w:rPr>
          <w:b/>
        </w:rPr>
      </w:pPr>
      <w:r>
        <w:rPr>
          <w:b/>
        </w:rPr>
        <w:t>на участие в</w:t>
      </w:r>
      <w:r w:rsidR="00835784">
        <w:rPr>
          <w:b/>
        </w:rPr>
        <w:t xml:space="preserve"> </w:t>
      </w:r>
      <w:r w:rsidR="003C348D">
        <w:rPr>
          <w:b/>
        </w:rPr>
        <w:t xml:space="preserve">четвертом </w:t>
      </w:r>
      <w:r w:rsidR="00B06138">
        <w:rPr>
          <w:b/>
        </w:rPr>
        <w:t>окружном</w:t>
      </w:r>
      <w:r>
        <w:rPr>
          <w:b/>
        </w:rPr>
        <w:t xml:space="preserve"> конкурсе-фестивале </w:t>
      </w:r>
    </w:p>
    <w:p w14:paraId="10ADB1BC" w14:textId="34A56683" w:rsidR="00DB6835" w:rsidRPr="009C68FE" w:rsidRDefault="00CC5B92" w:rsidP="00CC5B92">
      <w:pPr>
        <w:jc w:val="center"/>
        <w:rPr>
          <w:b/>
        </w:rPr>
      </w:pPr>
      <w:r>
        <w:rPr>
          <w:b/>
        </w:rPr>
        <w:t xml:space="preserve">военно-патриотической песни </w:t>
      </w:r>
      <w:r w:rsidR="00DB6835" w:rsidRPr="009C68FE">
        <w:rPr>
          <w:b/>
        </w:rPr>
        <w:t>«</w:t>
      </w:r>
      <w:r>
        <w:rPr>
          <w:b/>
        </w:rPr>
        <w:t>Пусть всегда будет солнце!»</w:t>
      </w:r>
    </w:p>
    <w:p w14:paraId="72883529" w14:textId="77777777" w:rsidR="00DB6835" w:rsidRDefault="00DB6835" w:rsidP="00DB6835">
      <w:pPr>
        <w:jc w:val="center"/>
        <w:rPr>
          <w:b/>
        </w:rPr>
      </w:pPr>
    </w:p>
    <w:p w14:paraId="1B529B16" w14:textId="77777777" w:rsidR="00CC5B92" w:rsidRDefault="00CC5B92" w:rsidP="00CC5B92">
      <w:pPr>
        <w:jc w:val="both"/>
      </w:pPr>
      <w:r>
        <w:rPr>
          <w:b/>
        </w:rPr>
        <w:t xml:space="preserve">1. </w:t>
      </w:r>
      <w:r w:rsidRPr="001C6ECC">
        <w:rPr>
          <w:b/>
        </w:rPr>
        <w:t>Ф.И.О. солиста-исполнителя или название коллектива (без сокращений)</w:t>
      </w:r>
      <w:r>
        <w:rPr>
          <w:b/>
        </w:rPr>
        <w:t xml:space="preserve">: </w:t>
      </w:r>
      <w:r>
        <w:t>_____________</w:t>
      </w:r>
    </w:p>
    <w:p w14:paraId="3F4D8A06" w14:textId="1CB0FAAD" w:rsidR="00B16EC0" w:rsidRPr="00B16EC0" w:rsidRDefault="00CC5B92" w:rsidP="00CC5B92">
      <w:pPr>
        <w:jc w:val="both"/>
      </w:pPr>
      <w:r>
        <w:t>__________________________________________________________________________________</w:t>
      </w:r>
    </w:p>
    <w:p w14:paraId="65388195" w14:textId="0351DDE9" w:rsidR="00CC5B92" w:rsidRPr="00CC5B92" w:rsidRDefault="00CC5B92" w:rsidP="00B06138">
      <w:r>
        <w:rPr>
          <w:b/>
        </w:rPr>
        <w:t xml:space="preserve">2. Ф.И.О. руководителя </w:t>
      </w:r>
      <w:r w:rsidR="00B06138">
        <w:rPr>
          <w:b/>
        </w:rPr>
        <w:t xml:space="preserve">солиста или коллектива </w:t>
      </w:r>
      <w:r>
        <w:rPr>
          <w:b/>
        </w:rPr>
        <w:t xml:space="preserve">(полностью), контактный телефон, </w:t>
      </w:r>
      <w:r>
        <w:rPr>
          <w:b/>
          <w:lang w:val="en-US"/>
        </w:rPr>
        <w:t>e</w:t>
      </w:r>
      <w:r w:rsidR="00B06138">
        <w:rPr>
          <w:b/>
        </w:rPr>
        <w:t>-</w:t>
      </w:r>
      <w:r>
        <w:rPr>
          <w:b/>
          <w:lang w:val="en-US"/>
        </w:rPr>
        <w:t>mail</w:t>
      </w:r>
      <w:r w:rsidR="00257DEF">
        <w:rPr>
          <w:b/>
        </w:rPr>
        <w:t>:</w:t>
      </w:r>
      <w:r>
        <w:t>____________________________</w:t>
      </w:r>
      <w:r w:rsidRPr="00CC5B92">
        <w:t>__________________</w:t>
      </w:r>
      <w:r w:rsidR="00257DEF">
        <w:t>________________________________</w:t>
      </w:r>
    </w:p>
    <w:p w14:paraId="5FB1E99F" w14:textId="7844C455" w:rsidR="00B16EC0" w:rsidRPr="00B16EC0" w:rsidRDefault="00CC5B92" w:rsidP="00CC5B92">
      <w:pPr>
        <w:jc w:val="both"/>
      </w:pPr>
      <w:r>
        <w:t>__________________________________________________________________________________</w:t>
      </w:r>
    </w:p>
    <w:p w14:paraId="22A89695" w14:textId="1CB4D090" w:rsidR="00CC5B92" w:rsidRDefault="00CC5B92" w:rsidP="00CC5B92">
      <w:pPr>
        <w:jc w:val="both"/>
        <w:rPr>
          <w:b/>
        </w:rPr>
      </w:pPr>
      <w:r>
        <w:rPr>
          <w:b/>
        </w:rPr>
        <w:t>3. Списочный состав</w:t>
      </w:r>
      <w:r w:rsidRPr="001C6ECC">
        <w:rPr>
          <w:b/>
        </w:rPr>
        <w:t xml:space="preserve"> участников</w:t>
      </w:r>
      <w:r>
        <w:rPr>
          <w:b/>
        </w:rPr>
        <w:t xml:space="preserve"> коллектива или солиста и дата их рождения:</w:t>
      </w:r>
      <w:r w:rsidRPr="001514F1">
        <w:t>________________________</w:t>
      </w:r>
      <w:r>
        <w:t>________________________________________</w:t>
      </w:r>
      <w:r w:rsidRPr="001514F1">
        <w:t>_________</w:t>
      </w:r>
    </w:p>
    <w:p w14:paraId="38A59677" w14:textId="77777777" w:rsidR="00CC5B92" w:rsidRDefault="00CC5B92" w:rsidP="00CC5B92">
      <w:pPr>
        <w:jc w:val="both"/>
      </w:pPr>
      <w:r>
        <w:rPr>
          <w:b/>
        </w:rPr>
        <w:t xml:space="preserve"> </w:t>
      </w:r>
      <w:r>
        <w:t>__________________________________________________________________________________</w:t>
      </w:r>
    </w:p>
    <w:p w14:paraId="3BF38E74" w14:textId="6D9ABB74" w:rsidR="00B16EC0" w:rsidRPr="00B16EC0" w:rsidRDefault="00CC5B92" w:rsidP="00CC5B92">
      <w:pPr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24F5F3F9" w14:textId="2905FE3F" w:rsidR="00CC5B92" w:rsidRDefault="00CC5B92" w:rsidP="00CC5B92">
      <w:pPr>
        <w:jc w:val="both"/>
      </w:pPr>
      <w:r>
        <w:rPr>
          <w:b/>
        </w:rPr>
        <w:t xml:space="preserve">4. </w:t>
      </w:r>
      <w:r w:rsidRPr="001C6ECC">
        <w:rPr>
          <w:b/>
        </w:rPr>
        <w:t xml:space="preserve">Учреждение, </w:t>
      </w:r>
      <w:r>
        <w:rPr>
          <w:b/>
        </w:rPr>
        <w:t>на базе которого</w:t>
      </w:r>
      <w:r w:rsidRPr="001C6ECC">
        <w:rPr>
          <w:b/>
        </w:rPr>
        <w:t xml:space="preserve"> осуществляет деятельность коллектив (название без сокращений, ег</w:t>
      </w:r>
      <w:r w:rsidR="00257DEF">
        <w:rPr>
          <w:b/>
        </w:rPr>
        <w:t>о почтовый адрес, телефон,</w:t>
      </w:r>
      <w:r w:rsidRPr="001C6ECC">
        <w:rPr>
          <w:b/>
        </w:rPr>
        <w:t xml:space="preserve"> адрес электронной почты)</w:t>
      </w:r>
      <w:r>
        <w:rPr>
          <w:b/>
        </w:rPr>
        <w:t>:</w:t>
      </w:r>
      <w:r w:rsidR="00257DEF">
        <w:rPr>
          <w:b/>
        </w:rPr>
        <w:t xml:space="preserve"> </w:t>
      </w:r>
      <w:r>
        <w:t>___________</w:t>
      </w:r>
      <w:r w:rsidR="00257DEF">
        <w:t>____</w:t>
      </w:r>
      <w:r>
        <w:t>__</w:t>
      </w:r>
    </w:p>
    <w:p w14:paraId="461FFA6F" w14:textId="64164A26" w:rsidR="00B16EC0" w:rsidRPr="00B16EC0" w:rsidRDefault="00CC5B92" w:rsidP="00CC5B92">
      <w:pPr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54750944" w14:textId="6B1A6E80" w:rsidR="00CC5B92" w:rsidRDefault="00CC5B92" w:rsidP="00CC5B92">
      <w:pPr>
        <w:jc w:val="both"/>
      </w:pPr>
      <w:r>
        <w:rPr>
          <w:b/>
        </w:rPr>
        <w:t>5</w:t>
      </w:r>
      <w:r w:rsidRPr="00052115">
        <w:rPr>
          <w:b/>
        </w:rPr>
        <w:t>.</w:t>
      </w:r>
      <w:r>
        <w:t xml:space="preserve"> </w:t>
      </w:r>
      <w:r w:rsidR="00374110">
        <w:rPr>
          <w:b/>
        </w:rPr>
        <w:t xml:space="preserve">Исполняемый репертуар с обязательным </w:t>
      </w:r>
      <w:r>
        <w:rPr>
          <w:b/>
        </w:rPr>
        <w:t>указа</w:t>
      </w:r>
      <w:r w:rsidR="00374110">
        <w:rPr>
          <w:b/>
        </w:rPr>
        <w:t>нием фамилии, имени, отчества</w:t>
      </w:r>
      <w:r>
        <w:rPr>
          <w:b/>
        </w:rPr>
        <w:t xml:space="preserve"> авторов музыки и сло</w:t>
      </w:r>
      <w:r w:rsidR="00374110">
        <w:rPr>
          <w:b/>
        </w:rPr>
        <w:t>в (!), продолжительность номера</w:t>
      </w:r>
      <w:r>
        <w:rPr>
          <w:b/>
        </w:rPr>
        <w:t>:</w:t>
      </w:r>
      <w:r>
        <w:t>________________________</w:t>
      </w:r>
      <w:r w:rsidR="00374110">
        <w:t>_____________</w:t>
      </w:r>
    </w:p>
    <w:p w14:paraId="04C1DFBD" w14:textId="46277B21" w:rsidR="00B16EC0" w:rsidRPr="00B16EC0" w:rsidRDefault="00CC5B92" w:rsidP="00CC5B92">
      <w:pPr>
        <w:jc w:val="both"/>
      </w:pPr>
      <w:r>
        <w:t>__________________________________________________________________________________</w:t>
      </w:r>
    </w:p>
    <w:p w14:paraId="4B4EE722" w14:textId="53D746BF" w:rsidR="00CC5B92" w:rsidRPr="00CB4C82" w:rsidRDefault="00CC5B92" w:rsidP="00CC5B92">
      <w:pPr>
        <w:jc w:val="both"/>
        <w:rPr>
          <w:b/>
        </w:rPr>
      </w:pPr>
      <w:r>
        <w:rPr>
          <w:b/>
        </w:rPr>
        <w:t xml:space="preserve">6. </w:t>
      </w:r>
      <w:r w:rsidRPr="00CB4C82">
        <w:rPr>
          <w:b/>
        </w:rPr>
        <w:t xml:space="preserve">Направление, в котором принимает участие конкурсант (нужное подчеркнуть): </w:t>
      </w:r>
    </w:p>
    <w:p w14:paraId="2D05F3D2" w14:textId="77777777" w:rsidR="00CC5B92" w:rsidRDefault="00CC5B92" w:rsidP="00CC5B92">
      <w:pPr>
        <w:jc w:val="both"/>
      </w:pPr>
      <w:r>
        <w:t>- «Созвездие»</w:t>
      </w:r>
    </w:p>
    <w:p w14:paraId="175C5054" w14:textId="73AB8D55" w:rsidR="00CC5B92" w:rsidRDefault="00CC5B92" w:rsidP="00CC5B92">
      <w:pPr>
        <w:jc w:val="both"/>
      </w:pPr>
      <w:r>
        <w:t>- «Первые шаги»</w:t>
      </w:r>
    </w:p>
    <w:p w14:paraId="667AAC23" w14:textId="1759E8BF" w:rsidR="00CC5B92" w:rsidRPr="00B16EC0" w:rsidRDefault="00CC5B92" w:rsidP="00CC5B92">
      <w:pPr>
        <w:jc w:val="both"/>
      </w:pPr>
      <w:r>
        <w:rPr>
          <w:b/>
        </w:rPr>
        <w:t xml:space="preserve">7. </w:t>
      </w:r>
      <w:r w:rsidRPr="00CB4C82">
        <w:rPr>
          <w:b/>
        </w:rPr>
        <w:t>Музыкальное сопровождение</w:t>
      </w:r>
      <w:r>
        <w:rPr>
          <w:b/>
        </w:rPr>
        <w:t xml:space="preserve"> (при наличии концертмейстера указать его Ф.И.О. полностью):</w:t>
      </w:r>
      <w:r>
        <w:t>_________________________________________________________________________________________________________________________________________________________</w:t>
      </w:r>
    </w:p>
    <w:p w14:paraId="0B2AA51E" w14:textId="77777777" w:rsidR="00CC5B92" w:rsidRDefault="00CC5B92" w:rsidP="00CC5B92">
      <w:pPr>
        <w:jc w:val="both"/>
      </w:pPr>
      <w:r>
        <w:rPr>
          <w:b/>
        </w:rPr>
        <w:t>8</w:t>
      </w:r>
      <w:r w:rsidRPr="00052115">
        <w:rPr>
          <w:b/>
        </w:rPr>
        <w:t>.</w:t>
      </w:r>
      <w:r>
        <w:t xml:space="preserve"> </w:t>
      </w:r>
      <w:r>
        <w:rPr>
          <w:b/>
        </w:rPr>
        <w:t xml:space="preserve">Техническое обеспечение (количество микрофонов,  указать, нужны ли стойки для микрофонов, наличие видео- или слайд-презентации): </w:t>
      </w:r>
      <w:r w:rsidRPr="001514F1">
        <w:t xml:space="preserve">________________________________  </w:t>
      </w:r>
      <w:r>
        <w:t>__________________________________________________________________________________</w:t>
      </w:r>
    </w:p>
    <w:p w14:paraId="7E0D20AC" w14:textId="77777777" w:rsidR="00CC5B92" w:rsidRDefault="00CC5B92" w:rsidP="00CC5B92">
      <w:pPr>
        <w:jc w:val="both"/>
      </w:pPr>
    </w:p>
    <w:p w14:paraId="58AB7034" w14:textId="77777777" w:rsidR="00CC5B92" w:rsidRPr="00602CC3" w:rsidRDefault="00CC5B92" w:rsidP="00CC5B92">
      <w:pPr>
        <w:jc w:val="both"/>
        <w:rPr>
          <w:sz w:val="16"/>
          <w:szCs w:val="16"/>
        </w:rPr>
      </w:pPr>
    </w:p>
    <w:p w14:paraId="43FC4F56" w14:textId="77777777" w:rsidR="00CC5B92" w:rsidRDefault="00CC5B92" w:rsidP="00CC5B92">
      <w:pPr>
        <w:jc w:val="center"/>
        <w:rPr>
          <w:b/>
        </w:rPr>
      </w:pPr>
      <w:r w:rsidRPr="00AC59CE">
        <w:rPr>
          <w:b/>
        </w:rPr>
        <w:t>ЗАПОЛНЯЕТСЯ ТОЛЬКО ИНОГОРОДНИМИ УЧАСТНИКАМИ</w:t>
      </w:r>
    </w:p>
    <w:p w14:paraId="417C64EB" w14:textId="77777777" w:rsidR="00CC5B92" w:rsidRPr="00602CC3" w:rsidRDefault="00CC5B92" w:rsidP="00CC5B92">
      <w:pPr>
        <w:jc w:val="center"/>
        <w:rPr>
          <w:b/>
          <w:sz w:val="16"/>
          <w:szCs w:val="16"/>
        </w:rPr>
      </w:pPr>
    </w:p>
    <w:p w14:paraId="73EF35E1" w14:textId="77777777" w:rsidR="00257DEF" w:rsidRDefault="00257DEF" w:rsidP="00257DEF">
      <w:pPr>
        <w:jc w:val="both"/>
      </w:pPr>
      <w:r>
        <w:rPr>
          <w:b/>
        </w:rPr>
        <w:t>Общее к</w:t>
      </w:r>
      <w:r w:rsidRPr="000B5B51">
        <w:rPr>
          <w:b/>
        </w:rPr>
        <w:t>оличество участников делегации</w:t>
      </w:r>
      <w:r>
        <w:rPr>
          <w:b/>
        </w:rPr>
        <w:t xml:space="preserve"> (включая руководителя, конкурсантов, сопровождающих, мед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</w:rPr>
        <w:t>аботника, водителя (при наличии) и т.д.)</w:t>
      </w:r>
      <w:r w:rsidRPr="000B5B51">
        <w:rPr>
          <w:b/>
        </w:rPr>
        <w:t>:</w:t>
      </w:r>
      <w:r>
        <w:rPr>
          <w:b/>
        </w:rPr>
        <w:t xml:space="preserve"> </w:t>
      </w:r>
      <w:r w:rsidRPr="000B5B51">
        <w:t>___________</w:t>
      </w:r>
      <w:r>
        <w:t>__________,</w:t>
      </w:r>
    </w:p>
    <w:p w14:paraId="3AF3018F" w14:textId="77777777" w:rsidR="00257DEF" w:rsidRPr="006A4387" w:rsidRDefault="00257DEF" w:rsidP="00257DEF">
      <w:pPr>
        <w:jc w:val="both"/>
        <w:rPr>
          <w:b/>
        </w:rPr>
      </w:pPr>
      <w:r w:rsidRPr="006A4387">
        <w:rPr>
          <w:b/>
        </w:rPr>
        <w:t xml:space="preserve">из </w:t>
      </w:r>
      <w:r>
        <w:rPr>
          <w:b/>
        </w:rPr>
        <w:t xml:space="preserve">них </w:t>
      </w:r>
      <w:r w:rsidRPr="006A4387">
        <w:rPr>
          <w:b/>
        </w:rPr>
        <w:t>детей</w:t>
      </w:r>
      <w:r>
        <w:rPr>
          <w:b/>
        </w:rPr>
        <w:t xml:space="preserve"> и подростков до 18 лет: </w:t>
      </w:r>
      <w:r w:rsidRPr="006A4387">
        <w:t>_</w:t>
      </w:r>
      <w:r>
        <w:t>______________.</w:t>
      </w:r>
    </w:p>
    <w:p w14:paraId="471025CC" w14:textId="77777777" w:rsidR="00CC5B92" w:rsidRDefault="00CC5B92" w:rsidP="00CC5B92">
      <w:pPr>
        <w:jc w:val="both"/>
      </w:pPr>
      <w:r w:rsidRPr="00052115">
        <w:rPr>
          <w:b/>
        </w:rPr>
        <w:t>Необходимость бронирования мест в гостинице:</w:t>
      </w:r>
      <w:r>
        <w:t>______________________________________</w:t>
      </w:r>
    </w:p>
    <w:p w14:paraId="3FA31342" w14:textId="77777777" w:rsidR="00CC5B92" w:rsidRPr="00C022E8" w:rsidRDefault="00CC5B92" w:rsidP="00CC5B92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CC5B92" w:rsidRPr="006276D3" w14:paraId="10BB24D8" w14:textId="77777777" w:rsidTr="003576A3">
        <w:tc>
          <w:tcPr>
            <w:tcW w:w="2534" w:type="dxa"/>
          </w:tcPr>
          <w:p w14:paraId="6E269D2C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  <w:r w:rsidRPr="006276D3">
              <w:rPr>
                <w:sz w:val="20"/>
                <w:szCs w:val="20"/>
              </w:rPr>
              <w:t xml:space="preserve">Дата и время </w:t>
            </w:r>
            <w:r>
              <w:rPr>
                <w:sz w:val="20"/>
                <w:szCs w:val="20"/>
              </w:rPr>
              <w:t xml:space="preserve">приезда </w:t>
            </w:r>
          </w:p>
        </w:tc>
        <w:tc>
          <w:tcPr>
            <w:tcW w:w="2534" w:type="dxa"/>
          </w:tcPr>
          <w:p w14:paraId="5A6884CA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транспорта</w:t>
            </w:r>
          </w:p>
        </w:tc>
        <w:tc>
          <w:tcPr>
            <w:tcW w:w="2534" w:type="dxa"/>
          </w:tcPr>
          <w:p w14:paraId="76BB111F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отъезда</w:t>
            </w:r>
          </w:p>
        </w:tc>
        <w:tc>
          <w:tcPr>
            <w:tcW w:w="2535" w:type="dxa"/>
          </w:tcPr>
          <w:p w14:paraId="018CC701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транспорта</w:t>
            </w:r>
          </w:p>
        </w:tc>
      </w:tr>
      <w:tr w:rsidR="00CC5B92" w:rsidRPr="006276D3" w14:paraId="4A78AA02" w14:textId="77777777" w:rsidTr="003576A3">
        <w:trPr>
          <w:trHeight w:val="562"/>
        </w:trPr>
        <w:tc>
          <w:tcPr>
            <w:tcW w:w="2534" w:type="dxa"/>
          </w:tcPr>
          <w:p w14:paraId="76811DC7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14:paraId="5260402F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14:paraId="518B280F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14:paraId="628CB13F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1EECB1" w14:textId="77777777" w:rsidR="00CC5B92" w:rsidRDefault="00CC5B92" w:rsidP="00CC5B92">
      <w:pPr>
        <w:jc w:val="center"/>
        <w:rPr>
          <w:b/>
        </w:rPr>
      </w:pPr>
    </w:p>
    <w:p w14:paraId="476AED3C" w14:textId="77777777" w:rsidR="00CC5B92" w:rsidRDefault="00CC5B92" w:rsidP="00CC5B92">
      <w:pPr>
        <w:jc w:val="center"/>
        <w:rPr>
          <w:b/>
        </w:rPr>
      </w:pPr>
    </w:p>
    <w:p w14:paraId="6C1BF3B5" w14:textId="26B724B1" w:rsidR="00CC5B92" w:rsidRDefault="00CC5B92" w:rsidP="00CC5B92">
      <w:pPr>
        <w:jc w:val="both"/>
      </w:pPr>
      <w:r>
        <w:t>«____»_____________ 20</w:t>
      </w:r>
      <w:r w:rsidR="00257DEF">
        <w:rPr>
          <w:lang w:val="en-US"/>
        </w:rPr>
        <w:t>2</w:t>
      </w:r>
      <w:r w:rsidR="003C348D">
        <w:t>6</w:t>
      </w:r>
      <w:r>
        <w:t xml:space="preserve"> г.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2835"/>
      </w:tblGrid>
      <w:tr w:rsidR="00CC5B92" w14:paraId="05687747" w14:textId="77777777" w:rsidTr="003576A3">
        <w:tc>
          <w:tcPr>
            <w:tcW w:w="3227" w:type="dxa"/>
            <w:tcBorders>
              <w:bottom w:val="single" w:sz="4" w:space="0" w:color="auto"/>
            </w:tcBorders>
          </w:tcPr>
          <w:p w14:paraId="07614997" w14:textId="7E607DA0" w:rsidR="00CC5B92" w:rsidRDefault="00CC5B92" w:rsidP="003576A3">
            <w:pPr>
              <w:jc w:val="both"/>
            </w:pPr>
          </w:p>
          <w:p w14:paraId="56C05012" w14:textId="77777777" w:rsidR="00B16EC0" w:rsidRDefault="00B16EC0" w:rsidP="003576A3">
            <w:pPr>
              <w:jc w:val="both"/>
            </w:pPr>
          </w:p>
          <w:p w14:paraId="3A50C972" w14:textId="77777777" w:rsidR="00CC5B92" w:rsidRDefault="00CC5B92" w:rsidP="003576A3">
            <w:pPr>
              <w:jc w:val="both"/>
            </w:pPr>
          </w:p>
        </w:tc>
        <w:tc>
          <w:tcPr>
            <w:tcW w:w="567" w:type="dxa"/>
          </w:tcPr>
          <w:p w14:paraId="484CFEF8" w14:textId="77777777" w:rsidR="00CC5B92" w:rsidRDefault="00CC5B92" w:rsidP="003576A3">
            <w:pPr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DE40CB" w14:textId="77777777" w:rsidR="00CC5B92" w:rsidRDefault="00CC5B92" w:rsidP="003576A3">
            <w:pPr>
              <w:jc w:val="both"/>
            </w:pPr>
          </w:p>
        </w:tc>
      </w:tr>
      <w:tr w:rsidR="00CC5B92" w14:paraId="342808AE" w14:textId="77777777" w:rsidTr="003576A3">
        <w:tc>
          <w:tcPr>
            <w:tcW w:w="3227" w:type="dxa"/>
            <w:tcBorders>
              <w:top w:val="single" w:sz="4" w:space="0" w:color="auto"/>
            </w:tcBorders>
          </w:tcPr>
          <w:p w14:paraId="13B495DE" w14:textId="77777777" w:rsidR="00CC5B92" w:rsidRPr="006276D3" w:rsidRDefault="00CC5B92" w:rsidP="003576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руководителя учреждения)</w:t>
            </w:r>
          </w:p>
        </w:tc>
        <w:tc>
          <w:tcPr>
            <w:tcW w:w="567" w:type="dxa"/>
          </w:tcPr>
          <w:p w14:paraId="11E62C89" w14:textId="77777777" w:rsidR="00CC5B92" w:rsidRDefault="00CC5B92" w:rsidP="003576A3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4730CD" w14:textId="77777777" w:rsidR="00CC5B92" w:rsidRPr="006276D3" w:rsidRDefault="00CC5B92" w:rsidP="00357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7EE1DDBD" w14:textId="77777777" w:rsidR="00CC5B92" w:rsidRPr="006276D3" w:rsidRDefault="00CC5B92" w:rsidP="00CC5B92">
      <w:pPr>
        <w:jc w:val="both"/>
      </w:pPr>
      <w:r>
        <w:t>М.П.</w:t>
      </w:r>
    </w:p>
    <w:sectPr w:rsidR="00CC5B92" w:rsidRPr="006276D3" w:rsidSect="00DA06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F7212" w14:textId="77777777" w:rsidR="00B5121A" w:rsidRDefault="00B5121A" w:rsidP="00386FA7">
      <w:r>
        <w:separator/>
      </w:r>
    </w:p>
  </w:endnote>
  <w:endnote w:type="continuationSeparator" w:id="0">
    <w:p w14:paraId="23C93E7D" w14:textId="77777777" w:rsidR="00B5121A" w:rsidRDefault="00B5121A" w:rsidP="003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D0AB5" w14:textId="77777777" w:rsidR="00B5121A" w:rsidRDefault="00B5121A" w:rsidP="00386FA7">
      <w:r>
        <w:separator/>
      </w:r>
    </w:p>
  </w:footnote>
  <w:footnote w:type="continuationSeparator" w:id="0">
    <w:p w14:paraId="3343C8BE" w14:textId="77777777" w:rsidR="00B5121A" w:rsidRDefault="00B5121A" w:rsidP="0038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6"/>
    <w:rsid w:val="00044695"/>
    <w:rsid w:val="00065284"/>
    <w:rsid w:val="000A7F07"/>
    <w:rsid w:val="000B34BF"/>
    <w:rsid w:val="000D3855"/>
    <w:rsid w:val="000E4B20"/>
    <w:rsid w:val="000F36D1"/>
    <w:rsid w:val="0010788D"/>
    <w:rsid w:val="001E1C68"/>
    <w:rsid w:val="001F4D35"/>
    <w:rsid w:val="0020443D"/>
    <w:rsid w:val="002506FF"/>
    <w:rsid w:val="00257DEF"/>
    <w:rsid w:val="002656B2"/>
    <w:rsid w:val="00285F88"/>
    <w:rsid w:val="0029088F"/>
    <w:rsid w:val="002A2C29"/>
    <w:rsid w:val="002B3AFB"/>
    <w:rsid w:val="002C0529"/>
    <w:rsid w:val="002C4A89"/>
    <w:rsid w:val="00325775"/>
    <w:rsid w:val="00342C11"/>
    <w:rsid w:val="00372A23"/>
    <w:rsid w:val="00374110"/>
    <w:rsid w:val="00386FA7"/>
    <w:rsid w:val="003B2421"/>
    <w:rsid w:val="003C348D"/>
    <w:rsid w:val="003E74E9"/>
    <w:rsid w:val="00424978"/>
    <w:rsid w:val="00450DC4"/>
    <w:rsid w:val="004E13D2"/>
    <w:rsid w:val="004F7CFD"/>
    <w:rsid w:val="00510A15"/>
    <w:rsid w:val="0051137E"/>
    <w:rsid w:val="00511668"/>
    <w:rsid w:val="00517FF1"/>
    <w:rsid w:val="005400F4"/>
    <w:rsid w:val="005679A3"/>
    <w:rsid w:val="0057235B"/>
    <w:rsid w:val="0057585B"/>
    <w:rsid w:val="005A25DB"/>
    <w:rsid w:val="005A2677"/>
    <w:rsid w:val="00606688"/>
    <w:rsid w:val="00636456"/>
    <w:rsid w:val="006E7D55"/>
    <w:rsid w:val="00702329"/>
    <w:rsid w:val="00705D3C"/>
    <w:rsid w:val="00740CBC"/>
    <w:rsid w:val="007753E7"/>
    <w:rsid w:val="007C44AA"/>
    <w:rsid w:val="007D3B31"/>
    <w:rsid w:val="007E7686"/>
    <w:rsid w:val="00831F20"/>
    <w:rsid w:val="00835724"/>
    <w:rsid w:val="00835784"/>
    <w:rsid w:val="008B1B77"/>
    <w:rsid w:val="008C11E8"/>
    <w:rsid w:val="008E2A09"/>
    <w:rsid w:val="008F34DE"/>
    <w:rsid w:val="00973DC4"/>
    <w:rsid w:val="00976AA0"/>
    <w:rsid w:val="0098592C"/>
    <w:rsid w:val="009C36F5"/>
    <w:rsid w:val="009C4B4E"/>
    <w:rsid w:val="009D6F5C"/>
    <w:rsid w:val="00A05341"/>
    <w:rsid w:val="00A10A5D"/>
    <w:rsid w:val="00A12582"/>
    <w:rsid w:val="00A66523"/>
    <w:rsid w:val="00A9594B"/>
    <w:rsid w:val="00B06138"/>
    <w:rsid w:val="00B128F8"/>
    <w:rsid w:val="00B16EC0"/>
    <w:rsid w:val="00B17ACC"/>
    <w:rsid w:val="00B46C16"/>
    <w:rsid w:val="00B5121A"/>
    <w:rsid w:val="00B6482E"/>
    <w:rsid w:val="00B93327"/>
    <w:rsid w:val="00B96031"/>
    <w:rsid w:val="00BB1CF9"/>
    <w:rsid w:val="00BE3607"/>
    <w:rsid w:val="00C14667"/>
    <w:rsid w:val="00C2732C"/>
    <w:rsid w:val="00C8099A"/>
    <w:rsid w:val="00C91EC2"/>
    <w:rsid w:val="00C94C96"/>
    <w:rsid w:val="00CC5B92"/>
    <w:rsid w:val="00CE1F32"/>
    <w:rsid w:val="00CE71F2"/>
    <w:rsid w:val="00D15C0C"/>
    <w:rsid w:val="00D1783A"/>
    <w:rsid w:val="00DA06E1"/>
    <w:rsid w:val="00DB6835"/>
    <w:rsid w:val="00DC7AC0"/>
    <w:rsid w:val="00DF2CF2"/>
    <w:rsid w:val="00DF4299"/>
    <w:rsid w:val="00E04C14"/>
    <w:rsid w:val="00E26316"/>
    <w:rsid w:val="00E41A0D"/>
    <w:rsid w:val="00E957CE"/>
    <w:rsid w:val="00EA0458"/>
    <w:rsid w:val="00F32D12"/>
    <w:rsid w:val="00F65B15"/>
    <w:rsid w:val="00F92AEE"/>
    <w:rsid w:val="00FC4BB8"/>
    <w:rsid w:val="00F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D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DA06E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DB683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B68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3645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400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00F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8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6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86F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6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7753E7"/>
    <w:rPr>
      <w:color w:val="954F72" w:themeColor="followedHyperlink"/>
      <w:u w:val="single"/>
    </w:rPr>
  </w:style>
  <w:style w:type="character" w:customStyle="1" w:styleId="a4">
    <w:name w:val="Без интервала Знак"/>
    <w:aliases w:val="основа Знак"/>
    <w:link w:val="a3"/>
    <w:uiPriority w:val="1"/>
    <w:rsid w:val="00F92AEE"/>
    <w:rPr>
      <w:rFonts w:ascii="Calibri" w:eastAsia="Calibri" w:hAnsi="Calibri" w:cs="Times New Roman"/>
    </w:rPr>
  </w:style>
  <w:style w:type="character" w:customStyle="1" w:styleId="f5f5129ea5739e8d2277">
    <w:name w:val="f5f5129ea5739e8d2277"/>
    <w:basedOn w:val="a0"/>
    <w:rsid w:val="00F92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DA06E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DB683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B68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3645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400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00F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8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6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86F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6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7753E7"/>
    <w:rPr>
      <w:color w:val="954F72" w:themeColor="followedHyperlink"/>
      <w:u w:val="single"/>
    </w:rPr>
  </w:style>
  <w:style w:type="character" w:customStyle="1" w:styleId="a4">
    <w:name w:val="Без интервала Знак"/>
    <w:aliases w:val="основа Знак"/>
    <w:link w:val="a3"/>
    <w:uiPriority w:val="1"/>
    <w:rsid w:val="00F92AEE"/>
    <w:rPr>
      <w:rFonts w:ascii="Calibri" w:eastAsia="Calibri" w:hAnsi="Calibri" w:cs="Times New Roman"/>
    </w:rPr>
  </w:style>
  <w:style w:type="character" w:customStyle="1" w:styleId="f5f5129ea5739e8d2277">
    <w:name w:val="f5f5129ea5739e8d2277"/>
    <w:basedOn w:val="a0"/>
    <w:rsid w:val="00F9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ad@gkc-planet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apad@gkc-planet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kc-planet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pad@gkc-plane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pad@gkc-planet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6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32</cp:revision>
  <cp:lastPrinted>2019-11-29T11:15:00Z</cp:lastPrinted>
  <dcterms:created xsi:type="dcterms:W3CDTF">2019-03-22T10:37:00Z</dcterms:created>
  <dcterms:modified xsi:type="dcterms:W3CDTF">2025-12-18T11:56:00Z</dcterms:modified>
</cp:coreProperties>
</file>