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Pr="00565BBD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65BBD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Pr="00565BBD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 w:rsidRPr="00565BBD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17850AC" w14:textId="15B5EEEF" w:rsidR="00584FB3" w:rsidRPr="00565BBD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565BBD"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381623" w:rsidRPr="00565BBD">
        <w:rPr>
          <w:rFonts w:eastAsia="Times New Roman" w:cs="Times New Roman"/>
          <w:color w:val="000000"/>
          <w:sz w:val="40"/>
          <w:szCs w:val="40"/>
        </w:rPr>
        <w:t>Проводник пассажирского вагона»</w:t>
      </w:r>
      <w:r w:rsidRPr="00565BBD">
        <w:rPr>
          <w:rFonts w:eastAsia="Times New Roman" w:cs="Times New Roman"/>
          <w:sz w:val="40"/>
          <w:szCs w:val="40"/>
        </w:rPr>
        <w:t xml:space="preserve"> </w:t>
      </w:r>
      <w:r w:rsidR="00933841">
        <w:rPr>
          <w:rFonts w:eastAsia="Times New Roman" w:cs="Times New Roman"/>
          <w:sz w:val="40"/>
          <w:szCs w:val="40"/>
        </w:rPr>
        <w:t>р</w:t>
      </w:r>
      <w:r w:rsidR="00381623" w:rsidRPr="00565BBD">
        <w:rPr>
          <w:rFonts w:eastAsia="Times New Roman" w:cs="Times New Roman"/>
          <w:sz w:val="40"/>
          <w:szCs w:val="40"/>
        </w:rPr>
        <w:t>егионального</w:t>
      </w:r>
      <w:r w:rsidR="00584FB3" w:rsidRPr="00565BBD">
        <w:rPr>
          <w:rFonts w:eastAsia="Times New Roman" w:cs="Times New Roman"/>
          <w:color w:val="000000"/>
          <w:sz w:val="40"/>
          <w:szCs w:val="40"/>
        </w:rPr>
        <w:t xml:space="preserve"> </w:t>
      </w:r>
      <w:r w:rsidR="00933841">
        <w:rPr>
          <w:rFonts w:eastAsia="Times New Roman" w:cs="Times New Roman"/>
          <w:color w:val="000000"/>
          <w:sz w:val="40"/>
          <w:szCs w:val="40"/>
        </w:rPr>
        <w:t xml:space="preserve">этапа </w:t>
      </w:r>
      <w:r w:rsidR="00584FB3" w:rsidRPr="00565BBD">
        <w:rPr>
          <w:rFonts w:eastAsia="Times New Roman" w:cs="Times New Roman"/>
          <w:color w:val="000000"/>
          <w:sz w:val="40"/>
          <w:szCs w:val="40"/>
        </w:rPr>
        <w:t>Чемпионата 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40"/>
          <w:szCs w:val="40"/>
        </w:rPr>
        <w:t xml:space="preserve">24 </w:t>
      </w:r>
      <w:r w:rsidR="00584FB3" w:rsidRPr="00565BBD">
        <w:rPr>
          <w:rFonts w:eastAsia="Times New Roman" w:cs="Times New Roman"/>
          <w:color w:val="000000"/>
          <w:sz w:val="40"/>
          <w:szCs w:val="40"/>
        </w:rPr>
        <w:t>г.</w:t>
      </w:r>
    </w:p>
    <w:p w14:paraId="3FBBB964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40"/>
          <w:szCs w:val="40"/>
        </w:rPr>
      </w:pPr>
    </w:p>
    <w:p w14:paraId="1FC4022E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5D8F9315" w:rsidR="001A206B" w:rsidRPr="00565BBD" w:rsidRDefault="0038162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 w:rsidRPr="00565BBD">
        <w:rPr>
          <w:rFonts w:eastAsia="Times New Roman" w:cs="Times New Roman"/>
          <w:color w:val="000000"/>
        </w:rPr>
        <w:t>2024</w:t>
      </w:r>
      <w:r w:rsidR="00004270" w:rsidRPr="00565BBD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565BBD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 w:rsidRPr="00565BBD">
            <w:rPr>
              <w:rFonts w:cs="Times New Roman"/>
            </w:rPr>
            <w:fldChar w:fldCharType="begin"/>
          </w:r>
          <w:r w:rsidRPr="00565BBD">
            <w:rPr>
              <w:rFonts w:cs="Times New Roman"/>
            </w:rPr>
            <w:instrText xml:space="preserve"> TOC \h \u \z </w:instrText>
          </w:r>
          <w:r w:rsidRPr="00565BBD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32AE4C84" w:rsidR="001A206B" w:rsidRPr="00565BBD" w:rsidRDefault="00D520D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565BBD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565BBD">
        <w:rPr>
          <w:rFonts w:cs="Times New Roman"/>
        </w:rPr>
        <w:br w:type="page" w:clear="all"/>
      </w:r>
    </w:p>
    <w:p w14:paraId="055B18EB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 w:rsidRPr="00565BBD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2F7B4DC3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 w:rsidRPr="00565BBD"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 w:rsidRPr="00565BBD">
        <w:rPr>
          <w:rFonts w:eastAsia="Times New Roman" w:cs="Times New Roman"/>
          <w:color w:val="000000"/>
          <w:sz w:val="28"/>
          <w:szCs w:val="28"/>
        </w:rPr>
        <w:t xml:space="preserve"> для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565BBD">
        <w:rPr>
          <w:rFonts w:eastAsia="Times New Roman" w:cs="Times New Roman"/>
          <w:color w:val="000000"/>
          <w:sz w:val="28"/>
          <w:szCs w:val="28"/>
        </w:rPr>
        <w:t>.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53B68F45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 xml:space="preserve">24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Pr="00565BBD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111" w14:textId="17F3D250" w:rsidR="009269A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2.1.2.</w:t>
      </w:r>
      <w:r w:rsidR="00A50DCE" w:rsidRPr="00565BBD">
        <w:rPr>
          <w:rFonts w:cs="Times New Roman"/>
        </w:rPr>
        <w:t xml:space="preserve"> </w:t>
      </w:r>
      <w:r w:rsidR="00A50DCE" w:rsidRPr="00565BBD">
        <w:rPr>
          <w:rFonts w:eastAsia="Times New Roman" w:cs="Times New Roman"/>
          <w:color w:val="000000"/>
          <w:sz w:val="28"/>
          <w:szCs w:val="28"/>
        </w:rPr>
        <w:t>Распоряжение ОАО "РЖД" от 30.03.2022 N 813/р "Об утверждении Инструкции по охране труда для проводника пассажирского вагона Дирекции скоростного сообщения - филиала ОАО "РЖД" (вместе с "ИОТ РЖД-4100612-ДОСС-247-2022.")</w:t>
      </w:r>
    </w:p>
    <w:p w14:paraId="3613F6B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 w:rsidRPr="00565BBD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064369C8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565BBD"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F76538">
        <w:rPr>
          <w:rFonts w:eastAsia="Times New Roman" w:cs="Times New Roman"/>
          <w:color w:val="000000"/>
          <w:sz w:val="28"/>
          <w:szCs w:val="28"/>
        </w:rPr>
        <w:t>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ознакомленные с инструкцией по охране труда, не имеющие противопоказаний к выполнению заданий по состоянию</w:t>
      </w:r>
      <w:proofErr w:type="gramEnd"/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здоровья </w:t>
      </w:r>
      <w:r w:rsidRPr="00565BBD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3801F99C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lastRenderedPageBreak/>
        <w:t>3.2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6538">
        <w:rPr>
          <w:rFonts w:eastAsia="Times New Roman" w:cs="Times New Roman"/>
          <w:color w:val="000000"/>
          <w:sz w:val="28"/>
          <w:szCs w:val="28"/>
        </w:rPr>
        <w:t>К</w:t>
      </w:r>
      <w:r w:rsidR="00F76538">
        <w:rPr>
          <w:rFonts w:eastAsia="Times New Roman" w:cs="Times New Roman"/>
          <w:color w:val="000000"/>
          <w:sz w:val="28"/>
          <w:szCs w:val="28"/>
        </w:rPr>
        <w:t>он</w:t>
      </w:r>
      <w:r w:rsidR="00F76538">
        <w:rPr>
          <w:rFonts w:eastAsia="Times New Roman" w:cs="Times New Roman"/>
          <w:color w:val="000000"/>
          <w:sz w:val="28"/>
          <w:szCs w:val="28"/>
        </w:rPr>
        <w:t>курсант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3.2.2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4570266F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.3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55CFBC0A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.4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12823B83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.5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262101AE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F76538">
        <w:rPr>
          <w:rFonts w:eastAsia="Times New Roman" w:cs="Times New Roman"/>
          <w:color w:val="000000"/>
          <w:sz w:val="28"/>
          <w:szCs w:val="28"/>
        </w:rPr>
        <w:t>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7A324559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2D071B13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21D6C04C" w14:textId="77777777" w:rsidR="00381623" w:rsidRPr="00565BBD" w:rsidRDefault="00A8114D" w:rsidP="003816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1BF93ACF" w14:textId="36BE1746" w:rsidR="00381623" w:rsidRPr="00565BBD" w:rsidRDefault="00381623" w:rsidP="003816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565BBD">
        <w:rPr>
          <w:rFonts w:cs="Times New Roman"/>
          <w:sz w:val="28"/>
          <w:szCs w:val="28"/>
        </w:rPr>
        <w:t>стесненные условия помещения вагона на конкурсной площадке;</w:t>
      </w:r>
    </w:p>
    <w:p w14:paraId="02142FFA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61371ED4" w:rsidR="001A206B" w:rsidRPr="00565BBD" w:rsidRDefault="00A8114D" w:rsidP="00F769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Все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</w:t>
      </w:r>
      <w:r w:rsidR="00F7695B"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07502757" w14:textId="54CE074C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6538">
        <w:rPr>
          <w:rFonts w:eastAsia="Times New Roman" w:cs="Times New Roman"/>
          <w:color w:val="000000"/>
          <w:sz w:val="28"/>
          <w:szCs w:val="28"/>
        </w:rPr>
        <w:t>К</w:t>
      </w:r>
      <w:r w:rsidR="00F76538">
        <w:rPr>
          <w:rFonts w:eastAsia="Times New Roman" w:cs="Times New Roman"/>
          <w:color w:val="000000"/>
          <w:sz w:val="28"/>
          <w:szCs w:val="28"/>
        </w:rPr>
        <w:t>онкурсант</w:t>
      </w:r>
      <w:r w:rsidR="00F76538">
        <w:rPr>
          <w:rFonts w:eastAsia="Times New Roman" w:cs="Times New Roman"/>
          <w:color w:val="000000"/>
          <w:sz w:val="28"/>
          <w:szCs w:val="28"/>
        </w:rPr>
        <w:t>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3.6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80782EB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7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D223D6">
        <w:rPr>
          <w:rFonts w:eastAsia="Times New Roman" w:cs="Times New Roman"/>
          <w:color w:val="000000"/>
          <w:sz w:val="28"/>
          <w:szCs w:val="28"/>
        </w:rPr>
        <w:t>К</w:t>
      </w:r>
      <w:r w:rsidR="00D223D6">
        <w:rPr>
          <w:rFonts w:eastAsia="Times New Roman" w:cs="Times New Roman"/>
          <w:color w:val="000000"/>
          <w:sz w:val="28"/>
          <w:szCs w:val="28"/>
        </w:rPr>
        <w:t>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обязаны соблюдать действующие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 w:rsidRPr="00565BBD"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1BC61B4A" w:rsidR="009269A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3.10. Несоблюдение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конкурсанто</w:t>
      </w:r>
      <w:r w:rsidR="00D223D6">
        <w:rPr>
          <w:rFonts w:eastAsia="Times New Roman" w:cs="Times New Roman"/>
          <w:color w:val="000000"/>
          <w:sz w:val="28"/>
          <w:szCs w:val="28"/>
        </w:rPr>
        <w:t>м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норм и правил </w:t>
      </w:r>
      <w:r w:rsidR="00F66017" w:rsidRPr="00565BBD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03E0E78D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3E4EA688" w14:textId="7A08D10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Перед началом работы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должны выполнить следующее:</w:t>
      </w:r>
    </w:p>
    <w:p w14:paraId="6A577D68" w14:textId="696C5D9B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4.1. В день Д-1 все конкурсанты и эксперты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3972DBF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066E779E" w14:textId="2778F789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По окончании ознакомительного периода,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56EFA1CB" w14:textId="02AA283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4.2. Подготовить рабочее место:</w:t>
      </w:r>
    </w:p>
    <w:p w14:paraId="421EC7D5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разложить на свои места необходимые для работы материалы, приспособления;</w:t>
      </w:r>
    </w:p>
    <w:p w14:paraId="31E4FD1D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соответствие оборудования и материалов с инфраструктурным листом;</w:t>
      </w:r>
    </w:p>
    <w:p w14:paraId="38CF06F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оценить пригодность оборудования визуальным осмотром.</w:t>
      </w:r>
    </w:p>
    <w:p w14:paraId="794C26B8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О замеченных недостатках и неисправностях сообщить Главному Эксперту.</w:t>
      </w:r>
    </w:p>
    <w:p w14:paraId="797668FC" w14:textId="7F1F230B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>4.3. Подготовить инструмент и оборудование, разрешенное к самостоятельной работе:</w:t>
      </w:r>
    </w:p>
    <w:p w14:paraId="4EA68D66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6628"/>
      </w:tblGrid>
      <w:tr w:rsidR="00C85758" w:rsidRPr="00565BBD" w14:paraId="62B144B3" w14:textId="77777777" w:rsidTr="00C85758">
        <w:trPr>
          <w:tblHeader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53A6" w14:textId="77777777" w:rsidR="00C85758" w:rsidRPr="00565BBD" w:rsidRDefault="00C85758" w:rsidP="00A50DCE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65BBD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0018" w14:textId="77777777" w:rsidR="00C85758" w:rsidRPr="00565BBD" w:rsidRDefault="00C85758" w:rsidP="00A50DCE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65BBD">
              <w:rPr>
                <w:rFonts w:eastAsia="Times New Roman" w:cs="Times New Roman"/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C85758" w:rsidRPr="00565BBD" w14:paraId="2291744D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78C5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eastAsia="Times New Roman" w:cs="Times New Roman"/>
                <w:sz w:val="28"/>
                <w:szCs w:val="28"/>
              </w:rPr>
              <w:t>Многофункциональный учебно-тренажерный комплекс по подготовке проводников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ED10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eastAsia="Times New Roman" w:cs="Times New Roman"/>
                <w:sz w:val="28"/>
                <w:szCs w:val="28"/>
              </w:rPr>
              <w:t>Привести тренажный комплекс в работоспособное состояние, установить все органы управления в нейтральное положение, убедиться по показаниям контрольно- измерительных приборов, что все работает исправно.</w:t>
            </w:r>
          </w:p>
        </w:tc>
      </w:tr>
      <w:tr w:rsidR="00C85758" w:rsidRPr="00565BBD" w14:paraId="36EB09AF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809E" w14:textId="77777777" w:rsidR="00C85758" w:rsidRPr="00565BBD" w:rsidRDefault="00C85758" w:rsidP="00A50DC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</w:rPr>
              <w:t>Робот – тренажер для оказания первой помощи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14A7" w14:textId="4F20A501" w:rsidR="00C85758" w:rsidRPr="00565BBD" w:rsidRDefault="00C85758" w:rsidP="00A50DC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</w:rPr>
              <w:t xml:space="preserve">Убедиться, что робот-тренажер готов к проведению реанимационных мероприятий, отсутствуют шины и другие средства оказания первой доврачебной помощи, оставшиеся на нем при выполнении задания предыдущими </w:t>
            </w:r>
            <w:r w:rsidR="00D223D6">
              <w:rPr>
                <w:rFonts w:eastAsia="Times New Roman" w:cs="Times New Roman"/>
                <w:color w:val="000000"/>
                <w:sz w:val="28"/>
                <w:szCs w:val="28"/>
              </w:rPr>
              <w:t>конкурсантами</w:t>
            </w:r>
            <w:r w:rsidRPr="00565BBD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85758" w:rsidRPr="00565BBD" w14:paraId="2FB859A0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F32" w14:textId="77777777" w:rsidR="00C85758" w:rsidRPr="00565BBD" w:rsidRDefault="00C85758" w:rsidP="00A50DC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</w:rPr>
              <w:t>Подъемное устройство для посадки/высадки маломобильных пассажиров (инвалидов) в железнодорожные вагоны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C17" w14:textId="77777777" w:rsidR="00C85758" w:rsidRPr="00565BBD" w:rsidRDefault="00C85758" w:rsidP="00A50DC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</w:rPr>
              <w:t>Привести тренажный комплекс в работоспособное состояние, визуально убедится в исправности устройства и отсутствии механических повреждений.</w:t>
            </w:r>
          </w:p>
        </w:tc>
      </w:tr>
    </w:tbl>
    <w:p w14:paraId="4E531C9A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57D12BD" w14:textId="1BDFFDF3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уполномоченный Эксперт,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0A44D1DA" w14:textId="04B62651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D334EF9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</w:t>
      </w:r>
    </w:p>
    <w:p w14:paraId="04695178" w14:textId="2972AA7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4.5. Ежедневно, перед началом выполнения конкурсного задания, в процессе подготовки рабочего места:</w:t>
      </w:r>
    </w:p>
    <w:p w14:paraId="5767261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B2DDEE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убедиться в достаточности освещенности;</w:t>
      </w:r>
    </w:p>
    <w:p w14:paraId="19CC4E5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4DE6D31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2B3E32D7" w14:textId="6D25515D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25FA260A" w14:textId="068D5B04" w:rsidR="001A206B" w:rsidRPr="00565BBD" w:rsidRDefault="00C85758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4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>7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Pr="00565BBD" w:rsidRDefault="001A206B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Pr="00565BBD" w:rsidRDefault="00A8114D" w:rsidP="00A50DC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565BBD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756719A2" w14:textId="1B4FE30A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bookmarkStart w:id="6" w:name="_heading=h.1t3h5sf"/>
      <w:bookmarkEnd w:id="6"/>
      <w:r w:rsidRPr="00565BBD">
        <w:rPr>
          <w:rFonts w:cs="Times New Roman"/>
          <w:sz w:val="28"/>
          <w:szCs w:val="28"/>
        </w:rPr>
        <w:t xml:space="preserve">5.1. При выполнении конкурсных заданий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296CFA">
        <w:rPr>
          <w:rFonts w:eastAsia="Times New Roman" w:cs="Times New Roman"/>
          <w:color w:val="000000"/>
          <w:sz w:val="28"/>
          <w:szCs w:val="28"/>
        </w:rPr>
        <w:t>у</w:t>
      </w:r>
      <w:r w:rsidRPr="00565BBD">
        <w:rPr>
          <w:rFonts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оборудования:</w:t>
      </w:r>
    </w:p>
    <w:p w14:paraId="0F4F6114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7544"/>
      </w:tblGrid>
      <w:tr w:rsidR="00C85758" w:rsidRPr="00565BBD" w14:paraId="63B4C963" w14:textId="77777777" w:rsidTr="00C85758">
        <w:trPr>
          <w:tblHeader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E3D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65BBD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A048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65BBD">
              <w:rPr>
                <w:rFonts w:eastAsia="Times New Roman" w:cs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C85758" w:rsidRPr="00565BBD" w14:paraId="6D0D4723" w14:textId="77777777" w:rsidTr="00C85758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D600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Персональный </w:t>
            </w:r>
            <w:r w:rsidRPr="00565BBD">
              <w:rPr>
                <w:rFonts w:cs="Times New Roman"/>
                <w:sz w:val="28"/>
                <w:szCs w:val="28"/>
                <w:lang w:eastAsia="en-US"/>
              </w:rPr>
              <w:lastRenderedPageBreak/>
              <w:t>компьютер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B37" w14:textId="77777777" w:rsidR="00C85758" w:rsidRPr="00565BBD" w:rsidRDefault="00C85758" w:rsidP="00A50DCE">
            <w:pPr>
              <w:spacing w:line="360" w:lineRule="auto"/>
              <w:ind w:left="820" w:hanging="928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lastRenderedPageBreak/>
              <w:t>- Не прикасаться к экрану и к тыльной стороне блоков</w:t>
            </w:r>
          </w:p>
          <w:p w14:paraId="6E77D62D" w14:textId="77777777" w:rsidR="00C85758" w:rsidRPr="00565BBD" w:rsidRDefault="00C85758" w:rsidP="00A50DCE">
            <w:pPr>
              <w:spacing w:line="360" w:lineRule="auto"/>
              <w:ind w:left="820" w:hanging="928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lastRenderedPageBreak/>
              <w:t>компьютера;</w:t>
            </w:r>
          </w:p>
          <w:p w14:paraId="06607D74" w14:textId="77777777" w:rsidR="00C85758" w:rsidRPr="00565BBD" w:rsidRDefault="00C85758" w:rsidP="00A50DCE">
            <w:pPr>
              <w:spacing w:line="360" w:lineRule="auto"/>
              <w:ind w:left="820" w:hanging="928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- не трогать разъемы соединительных кабелей;</w:t>
            </w:r>
          </w:p>
          <w:p w14:paraId="3EB97D6B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- не приступать к работе с влажными руками.</w:t>
            </w:r>
          </w:p>
        </w:tc>
      </w:tr>
      <w:tr w:rsidR="00C85758" w:rsidRPr="00565BBD" w14:paraId="04E71369" w14:textId="77777777" w:rsidTr="00C85758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FEAE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lastRenderedPageBreak/>
              <w:t>Распределительный щит пассажирского вагона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185" w14:textId="77777777" w:rsidR="00C85758" w:rsidRPr="00565BBD" w:rsidRDefault="00C85758" w:rsidP="00A50DCE">
            <w:pPr>
              <w:spacing w:line="360" w:lineRule="auto"/>
              <w:ind w:left="34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- Отвлекаться от выполнения </w:t>
            </w:r>
            <w:r w:rsidRPr="00565BBD">
              <w:rPr>
                <w:rFonts w:cs="Times New Roman"/>
                <w:sz w:val="28"/>
                <w:szCs w:val="28"/>
              </w:rPr>
              <w:t>конкурсного</w:t>
            </w: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 задания и выходить за пределы рабочего места;</w:t>
            </w:r>
          </w:p>
          <w:p w14:paraId="006BA9A9" w14:textId="77777777" w:rsidR="00C85758" w:rsidRPr="00565BBD" w:rsidRDefault="00C85758" w:rsidP="00A50DCE">
            <w:pPr>
              <w:spacing w:line="360" w:lineRule="auto"/>
              <w:ind w:left="34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565BBD">
              <w:rPr>
                <w:rFonts w:eastAsia="SimSun-ExtB" w:cs="Times New Roman"/>
                <w:sz w:val="28"/>
                <w:szCs w:val="28"/>
                <w:lang w:eastAsia="en-US"/>
              </w:rPr>
              <w:t>-</w:t>
            </w: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 снимать защитные кожуха и крышки;</w:t>
            </w:r>
          </w:p>
          <w:p w14:paraId="3D5870AB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eastAsia="SimSun-ExtB" w:cs="Times New Roman"/>
                <w:sz w:val="28"/>
                <w:szCs w:val="28"/>
                <w:lang w:eastAsia="en-US"/>
              </w:rPr>
              <w:t>-</w:t>
            </w:r>
            <w:r w:rsidRPr="00565BBD">
              <w:rPr>
                <w:rFonts w:cs="Times New Roman"/>
                <w:sz w:val="28"/>
                <w:szCs w:val="28"/>
                <w:lang w:eastAsia="en-US"/>
              </w:rPr>
              <w:t>дотрагиваться к токоведущим частям электрооборудования.</w:t>
            </w:r>
          </w:p>
        </w:tc>
      </w:tr>
      <w:tr w:rsidR="00C85758" w:rsidRPr="00565BBD" w14:paraId="7B46825C" w14:textId="77777777" w:rsidTr="00C85758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666E" w14:textId="3C42670C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Установка пожарной сигнализации пассажирского вагона (независимо от типа)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6825" w14:textId="77777777" w:rsidR="00C85758" w:rsidRPr="00565BBD" w:rsidRDefault="00C85758" w:rsidP="00A50DCE">
            <w:pPr>
              <w:numPr>
                <w:ilvl w:val="0"/>
                <w:numId w:val="10"/>
              </w:numPr>
              <w:tabs>
                <w:tab w:val="left" w:pos="175"/>
              </w:tabs>
              <w:spacing w:line="360" w:lineRule="auto"/>
              <w:jc w:val="both"/>
              <w:outlineLvl w:val="9"/>
              <w:rPr>
                <w:rFonts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Отвлекаться от выполнения </w:t>
            </w:r>
            <w:r w:rsidRPr="00565BBD">
              <w:rPr>
                <w:rFonts w:cs="Times New Roman"/>
                <w:sz w:val="28"/>
                <w:szCs w:val="28"/>
              </w:rPr>
              <w:t>конкурсного</w:t>
            </w:r>
            <w:r w:rsidRPr="00565BBD">
              <w:rPr>
                <w:rFonts w:cs="Times New Roman"/>
                <w:sz w:val="28"/>
                <w:szCs w:val="28"/>
                <w:lang w:eastAsia="en-US"/>
              </w:rPr>
              <w:t xml:space="preserve"> задания и выходить за пределы рабочего места;</w:t>
            </w:r>
          </w:p>
          <w:p w14:paraId="2C9639A5" w14:textId="77777777" w:rsidR="00C85758" w:rsidRPr="00565BBD" w:rsidRDefault="00C85758" w:rsidP="00A50DCE">
            <w:pPr>
              <w:numPr>
                <w:ilvl w:val="0"/>
                <w:numId w:val="10"/>
              </w:numPr>
              <w:tabs>
                <w:tab w:val="left" w:pos="175"/>
              </w:tabs>
              <w:spacing w:line="360" w:lineRule="auto"/>
              <w:jc w:val="both"/>
              <w:outlineLvl w:val="9"/>
              <w:rPr>
                <w:rFonts w:cs="Times New Roman"/>
                <w:sz w:val="28"/>
                <w:szCs w:val="28"/>
                <w:lang w:eastAsia="en-US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снимать защитные кожуха и крышки;</w:t>
            </w:r>
          </w:p>
          <w:p w14:paraId="1A2E3F7E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-дотрагиваться к токоведущим частям электрооборудования.</w:t>
            </w:r>
          </w:p>
        </w:tc>
      </w:tr>
      <w:tr w:rsidR="00C85758" w:rsidRPr="00565BBD" w14:paraId="2680C019" w14:textId="77777777" w:rsidTr="00C85758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F76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Пассажирский вагон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E70" w14:textId="77777777" w:rsidR="00C85758" w:rsidRPr="00565BBD" w:rsidRDefault="00C85758" w:rsidP="00A50DCE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65BBD">
              <w:rPr>
                <w:rFonts w:cs="Times New Roman"/>
                <w:sz w:val="28"/>
                <w:szCs w:val="28"/>
                <w:lang w:eastAsia="en-US"/>
              </w:rPr>
              <w:t>Соблюдать технику безопасности проводника пассажирского вагона.</w:t>
            </w:r>
          </w:p>
        </w:tc>
      </w:tr>
    </w:tbl>
    <w:p w14:paraId="345637A7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AA1E0D3" w14:textId="74B96FFD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5.2. При выполнении конкурсных заданий и уборке рабочих мест:</w:t>
      </w:r>
    </w:p>
    <w:p w14:paraId="5F3AF2B7" w14:textId="683442D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</w:t>
      </w:r>
      <w:r w:rsidR="00296CFA" w:rsidRPr="00296CF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cs="Times New Roman"/>
          <w:sz w:val="28"/>
          <w:szCs w:val="28"/>
        </w:rPr>
        <w:t>;</w:t>
      </w:r>
    </w:p>
    <w:p w14:paraId="737E3E2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соблюдать настоящую инструкцию;</w:t>
      </w:r>
    </w:p>
    <w:p w14:paraId="4D245389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5A58D1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3B231296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B8CCCC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739992C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запрещается отвлекаться от выполнения задания и выходить за пределы рабочего места;</w:t>
      </w:r>
    </w:p>
    <w:p w14:paraId="65A2143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>- снимать защитные кожуха и крышки;</w:t>
      </w:r>
    </w:p>
    <w:p w14:paraId="15EDABE4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дотрагиваться к токоведущим частям электрооборудования.</w:t>
      </w:r>
    </w:p>
    <w:p w14:paraId="4AF1FA1E" w14:textId="4015251E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565BBD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565BBD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565BBD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08E3C104" w14:textId="6E89E9B8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6.2.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конкурсанту</w:t>
      </w:r>
      <w:r w:rsidRPr="00565BBD">
        <w:rPr>
          <w:rFonts w:cs="Times New Roman"/>
          <w:sz w:val="28"/>
          <w:szCs w:val="28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2470789E" w14:textId="41564396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6.3. В случае возникновения у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конкурсанта</w:t>
      </w:r>
      <w:r w:rsidRPr="00565BBD">
        <w:rPr>
          <w:rFonts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14:paraId="09D007CA" w14:textId="75412138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6.4. При поражении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конкурсанта</w:t>
      </w:r>
      <w:r w:rsidRPr="00565BBD">
        <w:rPr>
          <w:rFonts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CC78150" w14:textId="3BED9789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Pr="00565BBD">
        <w:rPr>
          <w:rFonts w:cs="Times New Roman"/>
          <w:sz w:val="28"/>
          <w:szCs w:val="28"/>
        </w:rPr>
        <w:t>5</w:t>
      </w:r>
      <w:r w:rsidR="00C85758" w:rsidRPr="00565BBD">
        <w:rPr>
          <w:rFonts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</w:t>
      </w:r>
      <w:bookmarkStart w:id="7" w:name="_GoBack"/>
      <w:bookmarkEnd w:id="7"/>
      <w:r w:rsidR="00C85758" w:rsidRPr="00565BBD">
        <w:rPr>
          <w:rFonts w:cs="Times New Roman"/>
          <w:sz w:val="28"/>
          <w:szCs w:val="28"/>
        </w:rPr>
        <w:t>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5CB8A4FD" w14:textId="698ACF83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 xml:space="preserve">. При возникновении пожара необходимо немедленно оповестить Главного эксперта и экспертов. При последующем развитии событий следует </w:t>
      </w:r>
      <w:r w:rsidR="00C85758" w:rsidRPr="00565BBD">
        <w:rPr>
          <w:rFonts w:cs="Times New Roman"/>
          <w:sz w:val="28"/>
          <w:szCs w:val="28"/>
        </w:rPr>
        <w:lastRenderedPageBreak/>
        <w:t>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29E7054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348080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7D67DEC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4D9B4DD" w14:textId="7198CD52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="00565BBD" w:rsidRPr="00565BBD">
        <w:rPr>
          <w:rFonts w:cs="Times New Roman"/>
          <w:sz w:val="28"/>
          <w:szCs w:val="28"/>
        </w:rPr>
        <w:t>7</w:t>
      </w:r>
      <w:r w:rsidR="00C85758" w:rsidRPr="00565BBD">
        <w:rPr>
          <w:rFonts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7EFC3A8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06EBE113" w14:textId="237CAAC9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</w:t>
      </w:r>
      <w:r w:rsidR="00565BBD" w:rsidRPr="00565BBD">
        <w:rPr>
          <w:rFonts w:eastAsia="Times New Roman" w:cs="Times New Roman"/>
          <w:color w:val="000000"/>
          <w:sz w:val="28"/>
          <w:szCs w:val="28"/>
        </w:rPr>
        <w:t>8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662042F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565BBD" w:rsidRDefault="00A8114D" w:rsidP="00565B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44CBCD38" w14:textId="1D73D26F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п</w:t>
      </w:r>
      <w:r w:rsidRPr="00565BBD">
        <w:rPr>
          <w:rFonts w:cs="Times New Roman"/>
          <w:sz w:val="28"/>
          <w:szCs w:val="28"/>
        </w:rPr>
        <w:t>ривести в порядок рабочее место;</w:t>
      </w:r>
    </w:p>
    <w:p w14:paraId="21A48A58" w14:textId="1F378F7A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у</w:t>
      </w:r>
      <w:r w:rsidRPr="00565BBD">
        <w:rPr>
          <w:rFonts w:cs="Times New Roman"/>
          <w:sz w:val="28"/>
          <w:szCs w:val="28"/>
        </w:rPr>
        <w:t>брать средства индивидуальной защиты в отведенное для хранений место;</w:t>
      </w:r>
    </w:p>
    <w:p w14:paraId="5092F3EB" w14:textId="466DDEF4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 xml:space="preserve">- </w:t>
      </w:r>
      <w:r w:rsidR="00933841">
        <w:rPr>
          <w:rFonts w:cs="Times New Roman"/>
          <w:sz w:val="28"/>
          <w:szCs w:val="28"/>
        </w:rPr>
        <w:t>о</w:t>
      </w:r>
      <w:r w:rsidRPr="00565BBD">
        <w:rPr>
          <w:rFonts w:cs="Times New Roman"/>
          <w:sz w:val="28"/>
          <w:szCs w:val="28"/>
        </w:rPr>
        <w:t>тключить инструмент и оборудование от сети;</w:t>
      </w:r>
    </w:p>
    <w:p w14:paraId="4610DF4E" w14:textId="5E9BBD79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и</w:t>
      </w:r>
      <w:r w:rsidRPr="00565BBD">
        <w:rPr>
          <w:rFonts w:cs="Times New Roman"/>
          <w:sz w:val="28"/>
          <w:szCs w:val="28"/>
        </w:rPr>
        <w:t>нструмент убрать в специально предназначенное для хранений место</w:t>
      </w:r>
      <w:r w:rsidR="00565BBD">
        <w:rPr>
          <w:rFonts w:cs="Times New Roman"/>
          <w:sz w:val="28"/>
          <w:szCs w:val="28"/>
        </w:rPr>
        <w:t>;</w:t>
      </w:r>
    </w:p>
    <w:p w14:paraId="36A72F3E" w14:textId="563F713E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с</w:t>
      </w:r>
      <w:r w:rsidRPr="00565BBD">
        <w:rPr>
          <w:rFonts w:cs="Times New Roman"/>
          <w:sz w:val="28"/>
          <w:szCs w:val="28"/>
        </w:rPr>
        <w:t>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Pr="00565BBD" w:rsidRDefault="001A206B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565BBD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C08A0" w14:textId="77777777" w:rsidR="00D520DD" w:rsidRDefault="00D520DD">
      <w:pPr>
        <w:spacing w:line="240" w:lineRule="auto"/>
      </w:pPr>
      <w:r>
        <w:separator/>
      </w:r>
    </w:p>
  </w:endnote>
  <w:endnote w:type="continuationSeparator" w:id="0">
    <w:p w14:paraId="02237CBD" w14:textId="77777777" w:rsidR="00D520DD" w:rsidRDefault="00D52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96CFA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F6874" w14:textId="77777777" w:rsidR="00D520DD" w:rsidRDefault="00D520DD">
      <w:pPr>
        <w:spacing w:line="240" w:lineRule="auto"/>
      </w:pPr>
      <w:r>
        <w:separator/>
      </w:r>
    </w:p>
  </w:footnote>
  <w:footnote w:type="continuationSeparator" w:id="0">
    <w:p w14:paraId="510AB9E3" w14:textId="77777777" w:rsidR="00D520DD" w:rsidRDefault="00D52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DF1"/>
    <w:multiLevelType w:val="hybridMultilevel"/>
    <w:tmpl w:val="7C1E1CEA"/>
    <w:lvl w:ilvl="0" w:tplc="A1CEC9BE">
      <w:start w:val="1"/>
      <w:numFmt w:val="bullet"/>
      <w:lvlText w:val="-"/>
      <w:lvlJc w:val="left"/>
      <w:pPr>
        <w:ind w:left="0" w:firstLine="0"/>
      </w:pPr>
    </w:lvl>
    <w:lvl w:ilvl="1" w:tplc="10D4174A">
      <w:numFmt w:val="decimal"/>
      <w:lvlText w:val=""/>
      <w:lvlJc w:val="left"/>
      <w:pPr>
        <w:ind w:left="0" w:firstLine="0"/>
      </w:pPr>
    </w:lvl>
    <w:lvl w:ilvl="2" w:tplc="B0B802BE">
      <w:numFmt w:val="decimal"/>
      <w:lvlText w:val=""/>
      <w:lvlJc w:val="left"/>
      <w:pPr>
        <w:ind w:left="0" w:firstLine="0"/>
      </w:pPr>
    </w:lvl>
    <w:lvl w:ilvl="3" w:tplc="AF501558">
      <w:numFmt w:val="decimal"/>
      <w:lvlText w:val=""/>
      <w:lvlJc w:val="left"/>
      <w:pPr>
        <w:ind w:left="0" w:firstLine="0"/>
      </w:pPr>
    </w:lvl>
    <w:lvl w:ilvl="4" w:tplc="496886CC">
      <w:numFmt w:val="decimal"/>
      <w:lvlText w:val=""/>
      <w:lvlJc w:val="left"/>
      <w:pPr>
        <w:ind w:left="0" w:firstLine="0"/>
      </w:pPr>
    </w:lvl>
    <w:lvl w:ilvl="5" w:tplc="C0E82AAE">
      <w:numFmt w:val="decimal"/>
      <w:lvlText w:val=""/>
      <w:lvlJc w:val="left"/>
      <w:pPr>
        <w:ind w:left="0" w:firstLine="0"/>
      </w:pPr>
    </w:lvl>
    <w:lvl w:ilvl="6" w:tplc="B8FC4502">
      <w:numFmt w:val="decimal"/>
      <w:lvlText w:val=""/>
      <w:lvlJc w:val="left"/>
      <w:pPr>
        <w:ind w:left="0" w:firstLine="0"/>
      </w:pPr>
    </w:lvl>
    <w:lvl w:ilvl="7" w:tplc="AE9C2048">
      <w:numFmt w:val="decimal"/>
      <w:lvlText w:val=""/>
      <w:lvlJc w:val="left"/>
      <w:pPr>
        <w:ind w:left="0" w:firstLine="0"/>
      </w:pPr>
    </w:lvl>
    <w:lvl w:ilvl="8" w:tplc="B526EA68">
      <w:numFmt w:val="decimal"/>
      <w:lvlText w:val=""/>
      <w:lvlJc w:val="left"/>
      <w:pPr>
        <w:ind w:left="0" w:firstLine="0"/>
      </w:pPr>
    </w:lvl>
  </w:abstractNum>
  <w:abstractNum w:abstractNumId="1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65773"/>
    <w:rsid w:val="00195C80"/>
    <w:rsid w:val="001A206B"/>
    <w:rsid w:val="00296CFA"/>
    <w:rsid w:val="00325995"/>
    <w:rsid w:val="00381623"/>
    <w:rsid w:val="00565BBD"/>
    <w:rsid w:val="00584FB3"/>
    <w:rsid w:val="009269AB"/>
    <w:rsid w:val="00933841"/>
    <w:rsid w:val="00940A53"/>
    <w:rsid w:val="00A50DCE"/>
    <w:rsid w:val="00A7162A"/>
    <w:rsid w:val="00A8114D"/>
    <w:rsid w:val="00B366B4"/>
    <w:rsid w:val="00C85758"/>
    <w:rsid w:val="00D223D6"/>
    <w:rsid w:val="00D520DD"/>
    <w:rsid w:val="00DD0FE6"/>
    <w:rsid w:val="00F66017"/>
    <w:rsid w:val="00F76538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0D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Лопатин Максим Вл</cp:lastModifiedBy>
  <cp:revision>8</cp:revision>
  <dcterms:created xsi:type="dcterms:W3CDTF">2023-10-10T08:16:00Z</dcterms:created>
  <dcterms:modified xsi:type="dcterms:W3CDTF">2023-12-13T04:55:00Z</dcterms:modified>
</cp:coreProperties>
</file>