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BC78A2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>ПРОГРАММА</w:t>
      </w:r>
      <w:r w:rsidR="005C737E" w:rsidRPr="009B157D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 w:rsidR="00BC78A2">
        <w:rPr>
          <w:rFonts w:ascii="Times New Roman" w:eastAsia="A" w:hAnsi="Times New Roman" w:cs="Times New Roman"/>
          <w:sz w:val="28"/>
          <w:szCs w:val="28"/>
        </w:rPr>
        <w:t>специальности</w:t>
      </w:r>
    </w:p>
    <w:p w:rsidR="005C737E" w:rsidRPr="00BC78A2" w:rsidRDefault="00006E2A" w:rsidP="005C737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</w:t>
      </w:r>
      <w:r w:rsidR="00BC78A2"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F0761"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BC78A2"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BC78A2" w:rsidRPr="00BC7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перевозок и управление на транспорте (по видам)</w:t>
      </w:r>
    </w:p>
    <w:p w:rsidR="00BC78A2" w:rsidRPr="00BC78A2" w:rsidRDefault="00BC78A2" w:rsidP="005C73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7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23.02.06 Технический эксплуатация подвижного состава железных дорог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B27F41">
        <w:tc>
          <w:tcPr>
            <w:tcW w:w="4503" w:type="dxa"/>
          </w:tcPr>
          <w:p w:rsidR="005C737E" w:rsidRPr="00A2529B" w:rsidRDefault="005C737E" w:rsidP="00B27F41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B27F41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 xml:space="preserve"> 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4629E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4629E1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4629E1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4629E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4629E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4629E1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4629E1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BC78A2" w:rsidRDefault="00DE1A2B" w:rsidP="00BC78A2">
      <w:pPr>
        <w:pStyle w:val="ab"/>
        <w:numPr>
          <w:ilvl w:val="1"/>
          <w:numId w:val="8"/>
        </w:numPr>
        <w:jc w:val="both"/>
        <w:rPr>
          <w:rFonts w:ascii="OfficinaSansBookC" w:hAnsi="OfficinaSansBookC"/>
          <w:b/>
          <w:bCs/>
          <w:sz w:val="28"/>
          <w:szCs w:val="28"/>
        </w:rPr>
      </w:pPr>
      <w:r w:rsidRPr="00BC78A2">
        <w:rPr>
          <w:rFonts w:ascii="OfficinaSansBookC" w:hAnsi="OfficinaSansBookC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BC78A2">
        <w:rPr>
          <w:rFonts w:ascii="OfficinaSansBookC" w:hAnsi="OfficinaSansBookC"/>
          <w:b/>
          <w:bCs/>
          <w:sz w:val="28"/>
          <w:szCs w:val="28"/>
        </w:rPr>
        <w:t xml:space="preserve"> СПО</w:t>
      </w:r>
    </w:p>
    <w:p w:rsidR="00BC78A2" w:rsidRPr="00BC78A2" w:rsidRDefault="00CE00CF" w:rsidP="00BC78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B27F41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</w:t>
      </w:r>
      <w:r w:rsidR="00BC78A2">
        <w:rPr>
          <w:rFonts w:ascii="OfficinaSansBookC" w:eastAsia="Times New Roman" w:hAnsi="OfficinaSansBookC" w:cs="Times New Roman"/>
          <w:sz w:val="28"/>
          <w:szCs w:val="28"/>
          <w:lang w:eastAsia="ru-RU"/>
        </w:rPr>
        <w:t>специальност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и </w:t>
      </w:r>
      <w:r w:rsidR="00BC78A2" w:rsidRPr="00BC7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23.02.01 </w:t>
      </w:r>
      <w:r w:rsidR="00BC78A2" w:rsidRPr="00BC7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перевозок и управление на транспорте (по видам)</w:t>
      </w:r>
      <w:r w:rsidR="00BC7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="00BC78A2" w:rsidRPr="00BC7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23.02.06 Технический эксплуатация подвижного состава железных дорог</w:t>
      </w:r>
    </w:p>
    <w:p w:rsidR="00872397" w:rsidRPr="00006E2A" w:rsidRDefault="00872397" w:rsidP="00BC78A2">
      <w:pPr>
        <w:spacing w:after="0"/>
        <w:rPr>
          <w:rFonts w:ascii="OfficinaSansBookC" w:hAnsi="OfficinaSansBookC" w:cs="Times New Roman"/>
          <w:b/>
          <w:bCs/>
          <w:sz w:val="28"/>
          <w:szCs w:val="28"/>
        </w:rPr>
      </w:pP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455E1" w:rsidRPr="00F34C31" w:rsidTr="00B848C3">
        <w:tc>
          <w:tcPr>
            <w:tcW w:w="2660" w:type="dxa"/>
          </w:tcPr>
          <w:p w:rsidR="00BC78A2" w:rsidRDefault="005455E1" w:rsidP="00BC7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="000E1A57"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BC78A2" w:rsidRPr="007A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</w:t>
            </w:r>
            <w:r w:rsidR="00BC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(ОПТ)</w:t>
            </w:r>
          </w:p>
          <w:p w:rsidR="00BC78A2" w:rsidRDefault="00BC78A2" w:rsidP="00BC7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8A2" w:rsidRPr="007A313F" w:rsidRDefault="00BC78A2" w:rsidP="00BC7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Эксплуатировать подвижной состав железных дорог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(ТЭПС)</w:t>
            </w:r>
          </w:p>
          <w:p w:rsidR="005455E1" w:rsidRPr="00872397" w:rsidRDefault="005455E1" w:rsidP="00BC7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5455E1" w:rsidRPr="00F34C31" w:rsidRDefault="00246E76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0E1A57" w:rsidRPr="00F34C31" w:rsidTr="00B848C3">
        <w:tc>
          <w:tcPr>
            <w:tcW w:w="2660" w:type="dxa"/>
          </w:tcPr>
          <w:p w:rsidR="000E1A57" w:rsidRDefault="000E1A57" w:rsidP="000E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</w:t>
            </w:r>
            <w:r w:rsidR="00BC78A2" w:rsidRPr="007A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в профессиональной деятельности основные положения, регулирующие взаимоотношения пользователей транспорта и </w:t>
            </w:r>
            <w:r w:rsidR="00BC78A2" w:rsidRPr="007A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перевозчика</w:t>
            </w:r>
            <w:r w:rsidR="00BC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(ОПТ)</w:t>
            </w:r>
          </w:p>
          <w:p w:rsidR="00BC78A2" w:rsidRDefault="00BC78A2" w:rsidP="000E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8A2" w:rsidRPr="00D96ABF" w:rsidRDefault="00BC78A2" w:rsidP="000E1A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безопасность движения подвижного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(ТЭПС)</w:t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давать оценку новым ситуациям;</w:t>
            </w:r>
          </w:p>
          <w:p w:rsidR="000E1A57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0E1A57" w:rsidRPr="00F34C31" w:rsidRDefault="00D96ABF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FE579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2811F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</w:t>
            </w:r>
            <w:r w:rsidR="001251D7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FE579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38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43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221281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BD5A53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p w:rsidR="00057EBF" w:rsidRPr="00F34C31" w:rsidRDefault="00057EBF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7"/>
        <w:gridCol w:w="8853"/>
        <w:gridCol w:w="1131"/>
        <w:gridCol w:w="1844"/>
      </w:tblGrid>
      <w:tr w:rsidR="007E08CE" w:rsidRPr="006877A3" w:rsidTr="0095404E">
        <w:trPr>
          <w:tblHeader/>
        </w:trPr>
        <w:tc>
          <w:tcPr>
            <w:tcW w:w="2457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853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95404E">
        <w:tc>
          <w:tcPr>
            <w:tcW w:w="2457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853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03627D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B27F41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95404E">
        <w:tc>
          <w:tcPr>
            <w:tcW w:w="2457" w:type="dxa"/>
            <w:shd w:val="clear" w:color="auto" w:fill="auto"/>
          </w:tcPr>
          <w:p w:rsidR="007E08CE" w:rsidRP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B27F41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8853" w:type="dxa"/>
            <w:shd w:val="clear" w:color="auto" w:fill="auto"/>
          </w:tcPr>
          <w:p w:rsidR="00B27F41" w:rsidRPr="00E41449" w:rsidRDefault="00B27F41" w:rsidP="00B27F4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B27F41" w:rsidRPr="00E41449" w:rsidRDefault="00B27F41" w:rsidP="00B27F4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7E08CE" w:rsidRPr="006877A3" w:rsidRDefault="00B27F41" w:rsidP="00B27F4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95404E">
        <w:tc>
          <w:tcPr>
            <w:tcW w:w="11310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1131" w:type="dxa"/>
            <w:shd w:val="clear" w:color="auto" w:fill="auto"/>
            <w:vAlign w:val="center"/>
          </w:tcPr>
          <w:p w:rsidR="00A2529B" w:rsidRPr="006877A3" w:rsidRDefault="00955BB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95404E">
        <w:trPr>
          <w:trHeight w:val="356"/>
        </w:trPr>
        <w:tc>
          <w:tcPr>
            <w:tcW w:w="2457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853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95404E">
        <w:trPr>
          <w:trHeight w:val="303"/>
        </w:trPr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D65B55" w:rsidRPr="00B27F41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27F41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27F41" w:rsidRDefault="00B27F41" w:rsidP="00B27F41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B27F41" w:rsidRPr="00B67154" w:rsidRDefault="00B27F41" w:rsidP="00B27F41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B27F41" w:rsidRPr="006877A3" w:rsidRDefault="00B27F41" w:rsidP="00B27F41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1251D7" w:rsidRPr="00FE579E" w:rsidRDefault="001251D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EF36F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Понятие о политической географии. Влияние международных отношений на политическую карту мира. Региональные и локальные конфликты. </w:t>
            </w:r>
            <w:r w:rsidR="00FE579E" w:rsidRPr="00105ABE">
              <w:rPr>
                <w:rFonts w:ascii="OfficinaSansBookC" w:hAnsi="OfficinaSansBookC"/>
                <w:sz w:val="24"/>
                <w:szCs w:val="24"/>
              </w:rPr>
              <w:t>Основные политические и военные союзы в современном мире. Организация Объединённых Наций, её структура и роль в современном мире. Специфика России как евразийской страны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95404E"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95404E">
        <w:trPr>
          <w:trHeight w:val="352"/>
        </w:trPr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№1: «Ознакомление с политической картой мира»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95404E">
        <w:tc>
          <w:tcPr>
            <w:tcW w:w="2457" w:type="dxa"/>
            <w:vMerge w:val="restart"/>
            <w:shd w:val="clear" w:color="auto" w:fill="auto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1.2. </w:t>
            </w:r>
            <w:r w:rsidR="00B27F41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  <w:bookmarkEnd w:id="37"/>
            <w:bookmarkEnd w:id="38"/>
          </w:p>
        </w:tc>
        <w:tc>
          <w:tcPr>
            <w:tcW w:w="8853" w:type="dxa"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95404E">
        <w:trPr>
          <w:trHeight w:val="1717"/>
        </w:trPr>
        <w:tc>
          <w:tcPr>
            <w:tcW w:w="2457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7B41F0" w:rsidRPr="00B27F41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B27F41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41"/>
          <w:bookmarkEnd w:id="42"/>
          <w:p w:rsidR="00B27F41" w:rsidRPr="00B67154" w:rsidRDefault="00B27F41" w:rsidP="00B27F41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B27F41" w:rsidRDefault="00B27F41" w:rsidP="00B27F4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.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B27F41" w:rsidRPr="00B67154" w:rsidRDefault="00B27F41" w:rsidP="00B27F4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B27F41" w:rsidRDefault="00B27F41" w:rsidP="00B27F4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  <w:p w:rsidR="00FE579E" w:rsidRPr="00FE579E" w:rsidRDefault="00FE579E" w:rsidP="00B27F4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FE579E" w:rsidRPr="006877A3" w:rsidRDefault="00FE579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05ABE">
              <w:rPr>
                <w:rFonts w:ascii="OfficinaSansBookC" w:hAnsi="OfficinaSansBookC"/>
                <w:sz w:val="24"/>
                <w:szCs w:val="24"/>
              </w:rPr>
              <w:t xml:space="preserve">Индустриализация и природопользование. Возрастание антропогенного давления на Землю в ХХ—XXI вв. Техногенез, его нынешние и будущие возможные последствия. Учение о ноосфере — В. И. Вернадский. Стремительное расширение </w:t>
            </w:r>
            <w:r w:rsidRPr="00105ABE">
              <w:rPr>
                <w:rFonts w:ascii="OfficinaSansBookC" w:hAnsi="OfficinaSansBookC"/>
                <w:sz w:val="24"/>
                <w:szCs w:val="24"/>
              </w:rPr>
              <w:lastRenderedPageBreak/>
              <w:t>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B41F0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:rsidR="00FE579E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FE579E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FE579E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FE579E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FE579E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FE579E" w:rsidRPr="006877A3" w:rsidRDefault="00FE579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6877A3" w:rsidTr="0095404E">
        <w:trPr>
          <w:trHeight w:val="712"/>
        </w:trPr>
        <w:tc>
          <w:tcPr>
            <w:tcW w:w="2457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B27F41" w:rsidRPr="006877A3" w:rsidRDefault="00B27F41" w:rsidP="00B27F4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B27F41" w:rsidP="00B27F41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7739A" w:rsidRPr="006877A3" w:rsidTr="0095404E">
        <w:tc>
          <w:tcPr>
            <w:tcW w:w="2457" w:type="dxa"/>
            <w:vMerge w:val="restart"/>
            <w:shd w:val="clear" w:color="auto" w:fill="auto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  <w:r w:rsidR="00B27F41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8853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57"/>
            <w:bookmarkEnd w:id="58"/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6877A3" w:rsidTr="0095404E">
        <w:trPr>
          <w:trHeight w:val="1098"/>
        </w:trPr>
        <w:tc>
          <w:tcPr>
            <w:tcW w:w="2457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62D36" w:rsidRPr="00B27F41" w:rsidRDefault="00A62D3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59" w:name="_Toc114921178"/>
            <w:bookmarkStart w:id="60" w:name="_Toc114927673"/>
            <w:r w:rsidRPr="00B27F41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A1313F" w:rsidRPr="006877A3" w:rsidRDefault="00A62D36" w:rsidP="00B27F4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bookmarkEnd w:id="59"/>
            <w:bookmarkEnd w:id="60"/>
            <w:r w:rsidR="00B27F41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 w:rsidR="00B27F41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B27F41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 w:rsidR="00B27F41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B27F41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6877A3" w:rsidTr="0095404E">
        <w:tc>
          <w:tcPr>
            <w:tcW w:w="2457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1313F" w:rsidRDefault="00661E58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 w:rsidR="00B27F41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 w:rsidR="00B27F41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 w:rsidR="00B27F41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 xml:space="preserve">основные типы и направления. Расселение населения: типы и формы. Понятие об урбанизации, её особенности в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странах различных социально-экономических типов. Городские агломерации и мегалополисы и мира.</w:t>
            </w:r>
            <w:r w:rsidR="00B27F41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 w:rsidR="00B27F41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B27F41"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  <w:p w:rsidR="000244A1" w:rsidRPr="00FE579E" w:rsidRDefault="000244A1" w:rsidP="000244A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0244A1" w:rsidRPr="000244A1" w:rsidRDefault="000244A1" w:rsidP="000244A1">
            <w:pPr>
              <w:spacing w:after="0"/>
              <w:jc w:val="both"/>
              <w:rPr>
                <w:rFonts w:ascii="OfficinaSansBookC" w:hAnsi="OfficinaSansBookC"/>
                <w:bCs/>
                <w:sz w:val="24"/>
                <w:szCs w:val="24"/>
              </w:rPr>
            </w:pPr>
            <w:r w:rsidRPr="000244A1">
              <w:rPr>
                <w:rFonts w:ascii="OfficinaSansBookC" w:hAnsi="OfficinaSansBookC"/>
                <w:bCs/>
                <w:sz w:val="24"/>
                <w:szCs w:val="24"/>
              </w:rPr>
              <w:t>География религий. Взаимосвязь культур и религий. Территориальное распространение христианства, ислама, буддизма, крупных национальных религий.</w:t>
            </w:r>
          </w:p>
          <w:p w:rsidR="000244A1" w:rsidRPr="000244A1" w:rsidRDefault="000244A1" w:rsidP="000244A1">
            <w:pPr>
              <w:spacing w:after="0"/>
              <w:jc w:val="both"/>
              <w:rPr>
                <w:rFonts w:ascii="OfficinaSansBookC" w:hAnsi="OfficinaSansBookC"/>
                <w:bCs/>
                <w:sz w:val="24"/>
                <w:szCs w:val="24"/>
              </w:rPr>
            </w:pPr>
            <w:r w:rsidRPr="000244A1">
              <w:rPr>
                <w:rFonts w:ascii="OfficinaSansBookC" w:hAnsi="OfficinaSansBookC"/>
                <w:bCs/>
                <w:sz w:val="24"/>
                <w:szCs w:val="24"/>
              </w:rPr>
              <w:t xml:space="preserve">Современные цивилизации. Географические рубежи современных цивилизаций. Цивилизации Запада и цивилизации Востока. </w:t>
            </w:r>
          </w:p>
          <w:p w:rsidR="000244A1" w:rsidRPr="006877A3" w:rsidRDefault="000244A1" w:rsidP="000244A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0244A1">
              <w:rPr>
                <w:rFonts w:ascii="OfficinaSansBookC" w:hAnsi="OfficinaSansBookC"/>
                <w:bCs/>
                <w:sz w:val="24"/>
                <w:szCs w:val="24"/>
              </w:rPr>
              <w:t>Культурные районы мира. Глобализация и судьбы локальных культур. Глокализация. Вклад России в мировую культуру. Этнографические, религиозные и социокультурные особенности населения регионов РФ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65"/>
            <w:bookmarkEnd w:id="66"/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27F41" w:rsidRDefault="00B27F4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244A1" w:rsidRPr="006877A3" w:rsidRDefault="000244A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6877A3" w:rsidTr="0095404E">
        <w:tc>
          <w:tcPr>
            <w:tcW w:w="2457" w:type="dxa"/>
            <w:vMerge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B27F41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6877A3" w:rsidTr="0095404E">
        <w:tc>
          <w:tcPr>
            <w:tcW w:w="2457" w:type="dxa"/>
            <w:vMerge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</w:t>
            </w:r>
            <w:r w:rsidR="00273D0E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: </w:t>
            </w:r>
            <w:r w:rsidR="00B27F41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«Анализ</w:t>
            </w:r>
            <w:r w:rsidR="00B27F4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особенностей населения в раз</w:t>
            </w:r>
            <w:r w:rsidR="00B27F41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01E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F01EE" w:rsidRPr="006877A3" w:rsidRDefault="007F01E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404E" w:rsidRPr="006877A3" w:rsidTr="0095404E">
        <w:trPr>
          <w:trHeight w:val="288"/>
        </w:trPr>
        <w:tc>
          <w:tcPr>
            <w:tcW w:w="2457" w:type="dxa"/>
            <w:vMerge w:val="restart"/>
            <w:shd w:val="clear" w:color="auto" w:fill="auto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7" w:name="_Toc114921196"/>
            <w:bookmarkStart w:id="68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67"/>
            <w:bookmarkEnd w:id="68"/>
          </w:p>
        </w:tc>
        <w:tc>
          <w:tcPr>
            <w:tcW w:w="8853" w:type="dxa"/>
            <w:tcBorders>
              <w:bottom w:val="single" w:sz="4" w:space="0" w:color="auto"/>
            </w:tcBorders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9" w:name="_Toc114921197"/>
            <w:bookmarkStart w:id="70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9"/>
            <w:bookmarkEnd w:id="7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404E" w:rsidRPr="006877A3" w:rsidTr="00BE5546">
        <w:trPr>
          <w:trHeight w:val="725"/>
        </w:trPr>
        <w:tc>
          <w:tcPr>
            <w:tcW w:w="2457" w:type="dxa"/>
            <w:vMerge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95404E" w:rsidRPr="00B27F41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B27F41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95404E" w:rsidRDefault="0095404E" w:rsidP="000244A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международной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  <w:p w:rsidR="0095404E" w:rsidRPr="00FE579E" w:rsidRDefault="0095404E" w:rsidP="000244A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95404E" w:rsidRPr="006877A3" w:rsidRDefault="0095404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05ABE">
              <w:rPr>
                <w:rFonts w:ascii="OfficinaSansBookC" w:hAnsi="OfficinaSansBookC"/>
                <w:sz w:val="24"/>
                <w:szCs w:val="24"/>
              </w:rPr>
              <w:t>Функциональная структура экономики. «Центр-периферическая система мирового хозяйства».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 внешнеориентированного развития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5404E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95404E" w:rsidRPr="006877A3" w:rsidRDefault="0095404E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95404E" w:rsidRPr="006877A3" w:rsidTr="0095404E">
        <w:trPr>
          <w:trHeight w:val="73"/>
        </w:trPr>
        <w:tc>
          <w:tcPr>
            <w:tcW w:w="2457" w:type="dxa"/>
            <w:vMerge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1131" w:type="dxa"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5404E" w:rsidRPr="006877A3" w:rsidTr="0095404E">
        <w:trPr>
          <w:trHeight w:val="587"/>
        </w:trPr>
        <w:tc>
          <w:tcPr>
            <w:tcW w:w="2457" w:type="dxa"/>
            <w:vMerge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5: 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95404E" w:rsidRPr="006877A3" w:rsidTr="0095404E">
        <w:trPr>
          <w:trHeight w:val="1791"/>
        </w:trPr>
        <w:tc>
          <w:tcPr>
            <w:tcW w:w="2457" w:type="dxa"/>
            <w:vMerge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tcBorders>
              <w:bottom w:val="single" w:sz="4" w:space="0" w:color="auto"/>
            </w:tcBorders>
            <w:shd w:val="clear" w:color="auto" w:fill="auto"/>
          </w:tcPr>
          <w:p w:rsidR="0095404E" w:rsidRPr="000C13D3" w:rsidRDefault="0095404E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0C13D3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95404E" w:rsidRPr="006877A3" w:rsidRDefault="0095404E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77"/>
            <w:bookmarkEnd w:id="78"/>
          </w:p>
          <w:p w:rsidR="0095404E" w:rsidRPr="00A6238B" w:rsidRDefault="0095404E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 Структура мирового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95404E" w:rsidRPr="006877A3" w:rsidRDefault="0095404E" w:rsidP="0095404E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5404E" w:rsidRPr="006877A3" w:rsidTr="0095404E">
        <w:trPr>
          <w:trHeight w:val="706"/>
        </w:trPr>
        <w:tc>
          <w:tcPr>
            <w:tcW w:w="2457" w:type="dxa"/>
            <w:vMerge/>
            <w:shd w:val="clear" w:color="auto" w:fill="auto"/>
          </w:tcPr>
          <w:p w:rsidR="0095404E" w:rsidRPr="006877A3" w:rsidRDefault="0095404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95404E" w:rsidRPr="00006E2A" w:rsidRDefault="0095404E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i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Металлургия мира.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 на окружающую среду. Место России в мировом производстве и экспорте цветных и чёрных металлов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95404E" w:rsidRPr="006877A3" w:rsidRDefault="0095404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706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AF0761" w:rsidRDefault="00BE5546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Машиностроительный комплекс мира. Ведущие страны-производители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экспортёры продукции автомобилестроения, авиастроения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микроэлектроники.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5546" w:rsidRDefault="00BE554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BE5546" w:rsidRDefault="00BE554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Pr="006877A3" w:rsidRDefault="00BE554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744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 на окружающую среду.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917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 на окружающую среду.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70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17740D" w:rsidRDefault="00BE5546" w:rsidP="00BE5546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iCs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1844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Default="00BE5546" w:rsidP="000244A1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5546" w:rsidRPr="00FE579E" w:rsidRDefault="00BE5546" w:rsidP="000244A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0244A1" w:rsidRDefault="00BE5546" w:rsidP="000244A1">
            <w:pPr>
              <w:spacing w:after="0"/>
              <w:jc w:val="both"/>
              <w:rPr>
                <w:rFonts w:ascii="OfficinaSansBookC" w:hAnsi="OfficinaSansBookC"/>
                <w:bCs/>
                <w:sz w:val="24"/>
                <w:szCs w:val="24"/>
              </w:rPr>
            </w:pPr>
            <w:r w:rsidRPr="000244A1">
              <w:rPr>
                <w:rFonts w:ascii="OfficinaSansBookC" w:hAnsi="OfficinaSansBookC"/>
                <w:bCs/>
                <w:sz w:val="24"/>
                <w:szCs w:val="24"/>
              </w:rPr>
              <w:t>Сфера услуг. Развитие сферы услуг в регионах РФ. Информационная, банковская, консалтинговая и научная деятельность. Здравоохранение. Туризм</w:t>
            </w:r>
          </w:p>
          <w:p w:rsidR="00BE5546" w:rsidRPr="006877A3" w:rsidRDefault="00BE5546" w:rsidP="000244A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0244A1">
              <w:rPr>
                <w:rFonts w:ascii="OfficinaSansBookC" w:hAnsi="OfficinaSansBookC"/>
                <w:bCs/>
                <w:sz w:val="24"/>
                <w:szCs w:val="24"/>
              </w:rPr>
              <w:t>Четвертичный сектор. Общая характеристика, состав отраслей, география размещения центров, значение в экономике отдельных стран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180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60A38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79" w:name="_Toc114921238"/>
            <w:bookmarkStart w:id="80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79"/>
            <w:bookmarkEnd w:id="80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415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F661B1" w:rsidRDefault="00BE5546" w:rsidP="00BE5546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14921243"/>
            <w:bookmarkStart w:id="82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BE5546" w:rsidRPr="006D7049" w:rsidRDefault="00BE5546" w:rsidP="00BE5546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 xml:space="preserve"> «Размещение </w:t>
            </w:r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отраслей транспортного комплекса 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>на карте мира»</w:t>
            </w:r>
            <w:bookmarkEnd w:id="81"/>
            <w:bookmarkEnd w:id="82"/>
          </w:p>
          <w:p w:rsidR="00BE5546" w:rsidRPr="006D7049" w:rsidRDefault="00BE5546" w:rsidP="00BE5546">
            <w:pPr>
              <w:spacing w:after="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3" w:name="_Toc114957414"/>
            <w:bookmarkStart w:id="84" w:name="_Toc114957808"/>
            <w:bookmarkStart w:id="85" w:name="_Toc114957413"/>
            <w:bookmarkStart w:id="86" w:name="_Toc114957807"/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bookmarkEnd w:id="83"/>
            <w:bookmarkEnd w:id="84"/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транспортного комплекса</w:t>
            </w:r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>»</w:t>
            </w:r>
          </w:p>
          <w:p w:rsidR="00BE5546" w:rsidRPr="006877A3" w:rsidRDefault="00BE5546" w:rsidP="00BE5546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5"/>
            <w:bookmarkEnd w:id="8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BE5546" w:rsidRPr="006877A3" w:rsidTr="0095404E">
        <w:trPr>
          <w:trHeight w:val="415"/>
        </w:trPr>
        <w:tc>
          <w:tcPr>
            <w:tcW w:w="11310" w:type="dxa"/>
            <w:gridSpan w:val="2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9"/>
            <w:bookmarkStart w:id="88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87"/>
            <w:bookmarkEnd w:id="88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89" w:name="_Toc114921251"/>
            <w:bookmarkStart w:id="90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89"/>
            <w:bookmarkEnd w:id="90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1" w:name="_Toc114921252"/>
            <w:bookmarkStart w:id="92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91"/>
            <w:bookmarkEnd w:id="92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93" w:name="_Toc114921254"/>
            <w:bookmarkStart w:id="94" w:name="_Toc114927749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E5546" w:rsidRPr="006877A3" w:rsidRDefault="00BE5546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3"/>
            <w:bookmarkEnd w:id="9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BE5546" w:rsidRDefault="00BE5546" w:rsidP="00BE5546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Туризм. Особенности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отраслевого состава промышленности. Особенности развития сельского хозяйства Зарубежной Европы.</w:t>
            </w:r>
          </w:p>
          <w:p w:rsidR="00BE5546" w:rsidRPr="00FE579E" w:rsidRDefault="00BE5546" w:rsidP="00E53CCA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История формирования политической карты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Европы</w:t>
            </w:r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Транспорт Европы.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Pr="006877A3" w:rsidRDefault="00BE5546" w:rsidP="00E53CCA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5" w:name="_Toc114921256"/>
            <w:bookmarkStart w:id="96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</w:t>
            </w:r>
            <w:bookmarkEnd w:id="95"/>
            <w:bookmarkEnd w:id="9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7" w:name="_Toc114921257"/>
            <w:bookmarkStart w:id="98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97"/>
            <w:bookmarkEnd w:id="9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99" w:name="_Toc114921258"/>
            <w:bookmarkStart w:id="100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1" w:name="_Toc114921264"/>
            <w:bookmarkStart w:id="102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01"/>
            <w:bookmarkEnd w:id="10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3" w:name="_Toc114921265"/>
            <w:bookmarkStart w:id="104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3"/>
            <w:bookmarkEnd w:id="104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60A38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5" w:name="_Toc114921272"/>
            <w:bookmarkStart w:id="106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5"/>
            <w:bookmarkEnd w:id="106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07" w:name="_Toc114921273"/>
            <w:bookmarkStart w:id="108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7"/>
            <w:bookmarkEnd w:id="108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09" w:name="_Toc114921275"/>
            <w:bookmarkStart w:id="110" w:name="_Toc114927770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E5546" w:rsidRDefault="00BE554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09"/>
            <w:bookmarkEnd w:id="11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BE5546" w:rsidRPr="00F661B1" w:rsidRDefault="00BE554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Азии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1" w:name="_Toc114921280"/>
            <w:bookmarkStart w:id="112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3" w:name="_Toc114921281"/>
            <w:bookmarkStart w:id="114" w:name="_Toc114927776"/>
            <w:bookmarkEnd w:id="111"/>
            <w:bookmarkEnd w:id="11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Китай, Индиякак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13"/>
            <w:bookmarkEnd w:id="114"/>
          </w:p>
          <w:p w:rsidR="00BE5546" w:rsidRPr="00FE579E" w:rsidRDefault="00BE5546" w:rsidP="00E53CCA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E53CCA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Cs/>
                <w:sz w:val="24"/>
                <w:szCs w:val="24"/>
              </w:rPr>
            </w:pPr>
            <w:r w:rsidRPr="00E53CCA">
              <w:rPr>
                <w:rFonts w:ascii="OfficinaSansBookC" w:hAnsi="OfficinaSansBookC"/>
                <w:bCs/>
                <w:sz w:val="24"/>
                <w:szCs w:val="24"/>
              </w:rPr>
              <w:t>Страны Персидского залива как ведущие страны Зарубежной Азии. Условия его формирования и развития. Особенности политической системы. Природно-</w:t>
            </w:r>
            <w:r w:rsidRPr="00E53CCA">
              <w:rPr>
                <w:rFonts w:ascii="OfficinaSansBookC" w:hAnsi="OfficinaSansBookC"/>
                <w:bCs/>
                <w:sz w:val="24"/>
                <w:szCs w:val="24"/>
              </w:rPr>
              <w:lastRenderedPageBreak/>
              <w:t>ресурсный потенциал, население, ведущие отрасли хозяйства и его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5" w:name="_Toc114921298"/>
            <w:bookmarkStart w:id="116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5"/>
            <w:bookmarkEnd w:id="11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7" w:name="_Toc114921299"/>
            <w:bookmarkStart w:id="118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17"/>
            <w:bookmarkEnd w:id="11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19" w:name="_Toc114921307"/>
            <w:bookmarkStart w:id="120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19"/>
            <w:bookmarkEnd w:id="120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1" w:name="_Toc114921308"/>
            <w:bookmarkStart w:id="122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23" w:name="_Toc114921310"/>
            <w:bookmarkStart w:id="124" w:name="_Toc114927805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  <w:bookmarkEnd w:id="123"/>
            <w:bookmarkEnd w:id="124"/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</w:t>
            </w:r>
          </w:p>
          <w:p w:rsidR="00BE5546" w:rsidRPr="00FE579E" w:rsidRDefault="00BE5546" w:rsidP="00E53CCA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05ABE">
              <w:rPr>
                <w:rFonts w:ascii="OfficinaSansBookC" w:hAnsi="OfficinaSansBookC"/>
                <w:sz w:val="24"/>
                <w:szCs w:val="24"/>
              </w:rPr>
              <w:t>Экономическая отсталость материка. Причины экономических и политических проблем африканских стран. Зимбабве и земельная реформа, Тунис, Египет, Ливия и последствия «арабской весны», Южный Судан, Сенегал, Сомали и др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  <w:p w:rsidR="00BE5546" w:rsidRPr="00F661B1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Африки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5" w:name="_Toc114921321"/>
            <w:bookmarkStart w:id="126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2.4. Америка</w:t>
            </w:r>
            <w:bookmarkEnd w:id="125"/>
            <w:bookmarkEnd w:id="126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7" w:name="_Toc114921322"/>
            <w:bookmarkStart w:id="128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7"/>
            <w:bookmarkEnd w:id="128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29" w:name="_Toc114921324"/>
            <w:bookmarkStart w:id="130" w:name="_Toc114927819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BE5546" w:rsidRPr="00F661B1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Северной Америки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29"/>
            <w:bookmarkEnd w:id="130"/>
          </w:p>
          <w:p w:rsidR="00BE5546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BE5546" w:rsidRPr="00FE579E" w:rsidRDefault="00BE5546" w:rsidP="00527DB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lastRenderedPageBreak/>
              <w:t>Самостоятельная работа</w:t>
            </w:r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rPr>
          <w:trHeight w:val="303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FE579E" w:rsidRDefault="00BE5546" w:rsidP="00527DB1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BE5546" w:rsidRPr="00F661B1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Латинской Америки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265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60A38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265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141"/>
        </w:trPr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1" w:name="_Toc114921359"/>
            <w:bookmarkStart w:id="132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2.5. Австралия и Океания</w:t>
            </w:r>
            <w:bookmarkEnd w:id="131"/>
            <w:bookmarkEnd w:id="132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3" w:name="_Toc114921360"/>
            <w:bookmarkStart w:id="134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3"/>
            <w:bookmarkEnd w:id="134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BE5546">
        <w:trPr>
          <w:trHeight w:val="725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35" w:name="_Toc114921362"/>
            <w:bookmarkStart w:id="136" w:name="_Toc114927857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E5546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Австралии и Океании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35"/>
            <w:bookmarkEnd w:id="136"/>
          </w:p>
          <w:p w:rsidR="00BE5546" w:rsidRPr="00FE579E" w:rsidRDefault="00BE5546" w:rsidP="00146A98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F661B1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05ABE">
              <w:rPr>
                <w:rFonts w:ascii="OfficinaSansBookC" w:hAnsi="OfficinaSansBookC"/>
                <w:sz w:val="24"/>
                <w:szCs w:val="24"/>
              </w:rPr>
              <w:lastRenderedPageBreak/>
              <w:t>Составление картосхемы, отражающей международные экономические связи Австралийского Союза, объяснение полученного результата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rPr>
          <w:trHeight w:val="286"/>
        </w:trPr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2.6. Россия в современном мире</w:t>
            </w: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371"/>
            <w:bookmarkStart w:id="138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389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E5546" w:rsidRDefault="00BE5546" w:rsidP="000C31C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1.Россия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BE5546" w:rsidRPr="00FE579E" w:rsidRDefault="00BE5546" w:rsidP="00146A98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FE579E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105ABE" w:rsidRDefault="00BE5546" w:rsidP="00146A98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146A98">
              <w:rPr>
                <w:rFonts w:ascii="OfficinaSansBookC" w:hAnsi="OfficinaSansBookC"/>
                <w:bCs/>
                <w:sz w:val="24"/>
                <w:szCs w:val="24"/>
              </w:rPr>
              <w:t>Россия в окружающем мире.</w:t>
            </w:r>
            <w:r w:rsidRPr="00105ABE">
              <w:rPr>
                <w:rFonts w:ascii="OfficinaSansBookC" w:hAnsi="OfficinaSansBookC"/>
                <w:sz w:val="24"/>
                <w:szCs w:val="24"/>
              </w:rPr>
              <w:t xml:space="preserve"> Географическое положение России. Природно-ресурсный потенциал России и его экономическое значение. Климатические условия и агроклиматические ресурсы России: значение в экономике и территориальная дифференциация. Малые народы и их среда проживания. </w:t>
            </w:r>
          </w:p>
          <w:p w:rsidR="00BE5546" w:rsidRPr="00F661B1" w:rsidRDefault="00BE5546" w:rsidP="000C31C0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60A38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BE5546" w:rsidRPr="006877A3" w:rsidRDefault="00BE5546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9" w:name="_Toc114921386"/>
            <w:bookmarkStart w:id="140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39"/>
            <w:bookmarkEnd w:id="140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1" w:name="_Toc114921393"/>
            <w:bookmarkStart w:id="142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41"/>
            <w:bookmarkEnd w:id="14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3" w:name="_Toc114921394"/>
            <w:bookmarkStart w:id="144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43"/>
            <w:bookmarkEnd w:id="1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45" w:name="_Toc114921395"/>
            <w:bookmarkStart w:id="146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45"/>
            <w:bookmarkEnd w:id="146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7" w:name="_Toc114921396"/>
            <w:bookmarkStart w:id="148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9" w:name="_Toc114921397"/>
            <w:bookmarkStart w:id="150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05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1" w:name="_Toc114921398"/>
            <w:bookmarkStart w:id="152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9"/>
            <w:bookmarkStart w:id="154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1E4C5B" w:rsidRDefault="001E4C5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E5546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BE5546" w:rsidRPr="006877A3" w:rsidRDefault="00BE5546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E5546" w:rsidRPr="006877A3" w:rsidTr="0095404E">
        <w:trPr>
          <w:trHeight w:val="90"/>
        </w:trPr>
        <w:tc>
          <w:tcPr>
            <w:tcW w:w="2457" w:type="dxa"/>
            <w:vMerge w:val="restart"/>
            <w:shd w:val="clear" w:color="auto" w:fill="auto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5" w:name="_Toc114921388"/>
            <w:bookmarkStart w:id="156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3.1. Классификация глобальных проблем. 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Глобальные прогнозы, гипотезы и проекты</w:t>
            </w:r>
            <w:bookmarkEnd w:id="155"/>
            <w:bookmarkEnd w:id="156"/>
          </w:p>
        </w:tc>
        <w:tc>
          <w:tcPr>
            <w:tcW w:w="8853" w:type="dxa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57" w:name="_Toc114921389"/>
            <w:bookmarkStart w:id="158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57"/>
            <w:bookmarkEnd w:id="158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E5546" w:rsidRPr="00BE5546" w:rsidRDefault="00BE554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59" w:name="_Toc114921390"/>
            <w:bookmarkStart w:id="160" w:name="_Toc114927885"/>
            <w:r w:rsidRPr="00BE554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159"/>
          <w:bookmarkEnd w:id="160"/>
          <w:p w:rsidR="00BE5546" w:rsidRPr="00291DB0" w:rsidRDefault="00BE5546" w:rsidP="00BE554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</w:t>
            </w: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BE5546" w:rsidRPr="00F661B1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bookmarkStart w:id="161" w:name="_Toc114921391"/>
            <w:bookmarkStart w:id="162" w:name="_Toc114927886"/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транспортного</w:t>
            </w:r>
            <w:r w:rsidR="001E4C5B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комплекса </w:t>
            </w:r>
            <w:r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на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глобальные проблемы. </w:t>
            </w:r>
          </w:p>
          <w:p w:rsidR="00BE5546" w:rsidRPr="00146A98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146A98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E5546" w:rsidRPr="006877A3" w:rsidRDefault="00BE554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05ABE">
              <w:rPr>
                <w:rFonts w:ascii="OfficinaSansBookC" w:hAnsi="OfficinaSansBookC"/>
                <w:sz w:val="24"/>
                <w:szCs w:val="24"/>
              </w:rPr>
              <w:t>Роль географии в решении глобальных проблем человечества. Геоэкология — фокус глобальных проблем человечества. Общие и специфические экологические проблемы разных регионов Земли. Возможные пути решения («смягчения») глобальных проблем. Место и роль России в появлении, обострении и возможном решении (смягчении) отдельных глобальных проблем (на примере регионов РФ). Необходимость переоценки человечеством некоторых ранее устоявшихся экономических, политических, идеологических и культурных ориентиров. Роль географии в исследовании глобальных проблем человечества.</w:t>
            </w:r>
            <w:bookmarkEnd w:id="161"/>
            <w:bookmarkEnd w:id="162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276"/>
        </w:trPr>
        <w:tc>
          <w:tcPr>
            <w:tcW w:w="11310" w:type="dxa"/>
            <w:gridSpan w:val="2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3" w:name="_Toc114921403"/>
            <w:bookmarkStart w:id="164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3"/>
            <w:bookmarkEnd w:id="164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E5546" w:rsidRPr="006877A3" w:rsidTr="0095404E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E5546" w:rsidRPr="006877A3" w:rsidRDefault="00BE554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404"/>
            <w:bookmarkStart w:id="166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65"/>
            <w:bookmarkEnd w:id="166"/>
          </w:p>
        </w:tc>
        <w:tc>
          <w:tcPr>
            <w:tcW w:w="1131" w:type="dxa"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67" w:name="_Toc114921405"/>
            <w:bookmarkStart w:id="168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107</w:t>
            </w:r>
            <w:r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</w:t>
            </w:r>
            <w:bookmarkEnd w:id="167"/>
            <w:bookmarkEnd w:id="168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E5546" w:rsidRPr="006877A3" w:rsidRDefault="00BE554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69" w:name="_Toc114921406"/>
      <w:bookmarkStart w:id="170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69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0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1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2" w:name="_Hlk120781305"/>
      <w:bookmarkStart w:id="173" w:name="_Hlk120780419"/>
      <w:bookmarkStart w:id="174" w:name="_Hlk120781324"/>
      <w:bookmarkStart w:id="175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2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73"/>
      <w:bookmarkEnd w:id="174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1"/>
      <w:bookmarkEnd w:id="175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6" w:name="_Toc114921407"/>
      <w:bookmarkStart w:id="177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76"/>
      <w:bookmarkEnd w:id="177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F7D" w:rsidRDefault="003C5F7D">
      <w:pPr>
        <w:spacing w:after="0" w:line="240" w:lineRule="auto"/>
      </w:pPr>
      <w:r>
        <w:separator/>
      </w:r>
    </w:p>
  </w:endnote>
  <w:endnote w:type="continuationSeparator" w:id="1">
    <w:p w:rsidR="003C5F7D" w:rsidRDefault="003C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46" w:rsidRDefault="00BE554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E5546" w:rsidRDefault="00BE5546" w:rsidP="004C7049">
    <w:pPr>
      <w:pStyle w:val="a5"/>
      <w:ind w:right="360"/>
    </w:pPr>
  </w:p>
  <w:p w:rsidR="00BE5546" w:rsidRDefault="00BE55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46" w:rsidRDefault="00BE554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4C5B">
      <w:rPr>
        <w:rStyle w:val="a7"/>
        <w:noProof/>
      </w:rPr>
      <w:t>34</w:t>
    </w:r>
    <w:r>
      <w:rPr>
        <w:rStyle w:val="a7"/>
      </w:rPr>
      <w:fldChar w:fldCharType="end"/>
    </w:r>
  </w:p>
  <w:p w:rsidR="00BE5546" w:rsidRDefault="00BE554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46" w:rsidRDefault="00BE554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5546" w:rsidRDefault="00BE5546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46" w:rsidRDefault="00BE554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4C5B">
      <w:rPr>
        <w:rStyle w:val="a7"/>
        <w:noProof/>
      </w:rPr>
      <w:t>36</w:t>
    </w:r>
    <w:r>
      <w:rPr>
        <w:rStyle w:val="a7"/>
      </w:rPr>
      <w:fldChar w:fldCharType="end"/>
    </w:r>
  </w:p>
  <w:p w:rsidR="00BE5546" w:rsidRDefault="00BE5546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F7D" w:rsidRDefault="003C5F7D">
      <w:pPr>
        <w:spacing w:after="0" w:line="240" w:lineRule="auto"/>
      </w:pPr>
      <w:r>
        <w:separator/>
      </w:r>
    </w:p>
  </w:footnote>
  <w:footnote w:type="continuationSeparator" w:id="1">
    <w:p w:rsidR="003C5F7D" w:rsidRDefault="003C5F7D">
      <w:pPr>
        <w:spacing w:after="0" w:line="240" w:lineRule="auto"/>
      </w:pPr>
      <w:r>
        <w:continuationSeparator/>
      </w:r>
    </w:p>
  </w:footnote>
  <w:footnote w:id="2">
    <w:p w:rsidR="00BE5546" w:rsidRPr="00A2529B" w:rsidRDefault="00BE5546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BE5546" w:rsidRPr="00A2529B" w:rsidRDefault="00BE5546" w:rsidP="00DD443B">
      <w:pPr>
        <w:pStyle w:val="af9"/>
        <w:rPr>
          <w:rFonts w:ascii="OfficinaSansBookC" w:hAnsi="OfficinaSansBookC"/>
        </w:rPr>
      </w:pPr>
    </w:p>
    <w:p w:rsidR="00BE5546" w:rsidRPr="00A2529B" w:rsidRDefault="00BE5546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44E0C"/>
    <w:multiLevelType w:val="multilevel"/>
    <w:tmpl w:val="F2684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7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06E2A"/>
    <w:rsid w:val="00012DEA"/>
    <w:rsid w:val="0001377E"/>
    <w:rsid w:val="0002007C"/>
    <w:rsid w:val="000219D6"/>
    <w:rsid w:val="00023D16"/>
    <w:rsid w:val="000244A1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C31C0"/>
    <w:rsid w:val="000D67C6"/>
    <w:rsid w:val="000E1A57"/>
    <w:rsid w:val="000E62E6"/>
    <w:rsid w:val="000E6FAB"/>
    <w:rsid w:val="000E7172"/>
    <w:rsid w:val="000F2529"/>
    <w:rsid w:val="00103E1C"/>
    <w:rsid w:val="0010481A"/>
    <w:rsid w:val="0011039E"/>
    <w:rsid w:val="001167EB"/>
    <w:rsid w:val="001251D7"/>
    <w:rsid w:val="0012674A"/>
    <w:rsid w:val="00130433"/>
    <w:rsid w:val="00134296"/>
    <w:rsid w:val="001364EA"/>
    <w:rsid w:val="0014496E"/>
    <w:rsid w:val="001462A3"/>
    <w:rsid w:val="00146A98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4C5B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436A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96FAD"/>
    <w:rsid w:val="003A433F"/>
    <w:rsid w:val="003A4C2E"/>
    <w:rsid w:val="003B3E4A"/>
    <w:rsid w:val="003B4438"/>
    <w:rsid w:val="003B6B01"/>
    <w:rsid w:val="003C5F7D"/>
    <w:rsid w:val="003D76E2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29E1"/>
    <w:rsid w:val="00465455"/>
    <w:rsid w:val="00476E9D"/>
    <w:rsid w:val="004851A8"/>
    <w:rsid w:val="00486F46"/>
    <w:rsid w:val="004A3505"/>
    <w:rsid w:val="004A44EB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27DB1"/>
    <w:rsid w:val="005419DB"/>
    <w:rsid w:val="00541A48"/>
    <w:rsid w:val="00542128"/>
    <w:rsid w:val="005455E1"/>
    <w:rsid w:val="00553381"/>
    <w:rsid w:val="00553613"/>
    <w:rsid w:val="005650E0"/>
    <w:rsid w:val="00583E01"/>
    <w:rsid w:val="00597644"/>
    <w:rsid w:val="005B6299"/>
    <w:rsid w:val="005B67F7"/>
    <w:rsid w:val="005C1080"/>
    <w:rsid w:val="005C1FFB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0A38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3734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E00EE"/>
    <w:rsid w:val="008E413E"/>
    <w:rsid w:val="008E6075"/>
    <w:rsid w:val="008F6DB4"/>
    <w:rsid w:val="008F71FB"/>
    <w:rsid w:val="0090156E"/>
    <w:rsid w:val="00901993"/>
    <w:rsid w:val="009205AD"/>
    <w:rsid w:val="00935906"/>
    <w:rsid w:val="00940D76"/>
    <w:rsid w:val="0095404E"/>
    <w:rsid w:val="00955BBE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239A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0761"/>
    <w:rsid w:val="00AF3C91"/>
    <w:rsid w:val="00AF7FB8"/>
    <w:rsid w:val="00B00FAA"/>
    <w:rsid w:val="00B025CA"/>
    <w:rsid w:val="00B10B89"/>
    <w:rsid w:val="00B11431"/>
    <w:rsid w:val="00B1230A"/>
    <w:rsid w:val="00B147DC"/>
    <w:rsid w:val="00B15D8F"/>
    <w:rsid w:val="00B27F41"/>
    <w:rsid w:val="00B27F75"/>
    <w:rsid w:val="00B34B41"/>
    <w:rsid w:val="00B4703F"/>
    <w:rsid w:val="00B7722C"/>
    <w:rsid w:val="00B77454"/>
    <w:rsid w:val="00B848C3"/>
    <w:rsid w:val="00B84E3E"/>
    <w:rsid w:val="00B90118"/>
    <w:rsid w:val="00B9345F"/>
    <w:rsid w:val="00BA26C1"/>
    <w:rsid w:val="00BA3FE3"/>
    <w:rsid w:val="00BA5085"/>
    <w:rsid w:val="00BA6664"/>
    <w:rsid w:val="00BB4515"/>
    <w:rsid w:val="00BC026A"/>
    <w:rsid w:val="00BC5D36"/>
    <w:rsid w:val="00BC7773"/>
    <w:rsid w:val="00BC78A2"/>
    <w:rsid w:val="00BD25EF"/>
    <w:rsid w:val="00BD4E44"/>
    <w:rsid w:val="00BD5A53"/>
    <w:rsid w:val="00BE2DDC"/>
    <w:rsid w:val="00BE5546"/>
    <w:rsid w:val="00BF0A89"/>
    <w:rsid w:val="00BF1C67"/>
    <w:rsid w:val="00C014AF"/>
    <w:rsid w:val="00C05BC1"/>
    <w:rsid w:val="00C337C5"/>
    <w:rsid w:val="00C37AC7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3CCA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E26AC"/>
    <w:rsid w:val="00EE7326"/>
    <w:rsid w:val="00EF36F7"/>
    <w:rsid w:val="00EF3855"/>
    <w:rsid w:val="00EF3EAB"/>
    <w:rsid w:val="00F04843"/>
    <w:rsid w:val="00F241CD"/>
    <w:rsid w:val="00F34C31"/>
    <w:rsid w:val="00F544EA"/>
    <w:rsid w:val="00F6042F"/>
    <w:rsid w:val="00F661B1"/>
    <w:rsid w:val="00F76EB8"/>
    <w:rsid w:val="00F84479"/>
    <w:rsid w:val="00FA620C"/>
    <w:rsid w:val="00FA7912"/>
    <w:rsid w:val="00FB0451"/>
    <w:rsid w:val="00FE073A"/>
    <w:rsid w:val="00FE08D7"/>
    <w:rsid w:val="00FE579E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F9F9-635C-47A3-922A-7A89C4A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36</Pages>
  <Words>7808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24</cp:revision>
  <cp:lastPrinted>2023-01-12T13:22:00Z</cp:lastPrinted>
  <dcterms:created xsi:type="dcterms:W3CDTF">2023-01-20T09:12:00Z</dcterms:created>
  <dcterms:modified xsi:type="dcterms:W3CDTF">2023-09-19T07:45:00Z</dcterms:modified>
</cp:coreProperties>
</file>