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gramStart"/>
      <w:r w:rsidRPr="00456187">
        <w:rPr>
          <w:rFonts w:ascii="Times New Roman" w:hAnsi="Times New Roman" w:cs="Times New Roman"/>
          <w:b/>
          <w:bCs/>
          <w:sz w:val="28"/>
          <w:szCs w:val="28"/>
        </w:rPr>
        <w:t>Чемпионата:</w:t>
      </w:r>
      <w:r w:rsidRPr="00456187">
        <w:rPr>
          <w:rFonts w:ascii="Times New Roman" w:hAnsi="Times New Roman" w:cs="Times New Roman"/>
          <w:sz w:val="28"/>
          <w:szCs w:val="28"/>
        </w:rPr>
        <w:t>  выявление</w:t>
      </w:r>
      <w:proofErr w:type="gramEnd"/>
      <w:r w:rsidRPr="00456187">
        <w:rPr>
          <w:rFonts w:ascii="Times New Roman" w:hAnsi="Times New Roman" w:cs="Times New Roman"/>
          <w:sz w:val="28"/>
          <w:szCs w:val="28"/>
        </w:rPr>
        <w:t xml:space="preserve"> высокомотивированных, творческих учителей, а также развитие у педагогов компетенций, связанных с формированием у обучающихся функциональной грамотности и </w:t>
      </w:r>
      <w:proofErr w:type="spellStart"/>
      <w:r w:rsidRPr="0045618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56187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56187">
          <w:rPr>
            <w:rStyle w:val="a3"/>
            <w:rFonts w:ascii="Times New Roman" w:hAnsi="Times New Roman" w:cs="Times New Roman"/>
            <w:sz w:val="28"/>
            <w:szCs w:val="28"/>
          </w:rPr>
          <w:drawing>
            <wp:inline distT="0" distB="0" distL="0" distR="0">
              <wp:extent cx="190500" cy="190500"/>
              <wp:effectExtent l="0" t="0" r="0" b="0"/>
              <wp:docPr id="16" name="Рисунок 16" descr="pdf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56187">
          <w:rPr>
            <w:rStyle w:val="a3"/>
            <w:rFonts w:ascii="Times New Roman" w:hAnsi="Times New Roman" w:cs="Times New Roman"/>
            <w:sz w:val="28"/>
            <w:szCs w:val="28"/>
          </w:rPr>
          <w:t xml:space="preserve">Положение </w:t>
        </w:r>
        <w:proofErr w:type="spellStart"/>
        <w:r w:rsidRPr="00456187">
          <w:rPr>
            <w:rStyle w:val="a3"/>
            <w:rFonts w:ascii="Times New Roman" w:hAnsi="Times New Roman" w:cs="Times New Roman"/>
            <w:sz w:val="28"/>
            <w:szCs w:val="28"/>
          </w:rPr>
          <w:t>ПолиГрам</w:t>
        </w:r>
        <w:proofErr w:type="spellEnd"/>
        <w:r w:rsidRPr="00456187">
          <w:rPr>
            <w:rStyle w:val="a3"/>
            <w:rFonts w:ascii="Times New Roman" w:hAnsi="Times New Roman" w:cs="Times New Roman"/>
            <w:sz w:val="28"/>
            <w:szCs w:val="28"/>
          </w:rPr>
          <w:t xml:space="preserve"> 2022</w:t>
        </w:r>
      </w:hyperlink>
      <w:r w:rsidRPr="00456187">
        <w:rPr>
          <w:rFonts w:ascii="Times New Roman" w:hAnsi="Times New Roman" w:cs="Times New Roman"/>
          <w:sz w:val="28"/>
          <w:szCs w:val="28"/>
        </w:rPr>
        <w:t>  </w:t>
      </w: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5" name="Рисунок 15" descr="pd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456187">
          <w:rPr>
            <w:rStyle w:val="a3"/>
            <w:rFonts w:ascii="Times New Roman" w:hAnsi="Times New Roman" w:cs="Times New Roman"/>
            <w:sz w:val="28"/>
            <w:szCs w:val="28"/>
          </w:rPr>
          <w:t>Информационное письмо</w:t>
        </w:r>
      </w:hyperlink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Чемпионат проводится </w:t>
      </w:r>
      <w:r w:rsidRPr="00456187">
        <w:rPr>
          <w:rFonts w:ascii="Times New Roman" w:hAnsi="Times New Roman" w:cs="Times New Roman"/>
          <w:b/>
          <w:bCs/>
          <w:sz w:val="28"/>
          <w:szCs w:val="28"/>
        </w:rPr>
        <w:t>в 2 этапа: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1.</w:t>
      </w:r>
      <w:r w:rsidRPr="00456187">
        <w:rPr>
          <w:rFonts w:ascii="Times New Roman" w:hAnsi="Times New Roman" w:cs="Times New Roman"/>
          <w:b/>
          <w:bCs/>
          <w:sz w:val="28"/>
          <w:szCs w:val="28"/>
        </w:rPr>
        <w:t>Первый, заочный</w:t>
      </w:r>
      <w:r w:rsidRPr="00456187">
        <w:rPr>
          <w:rFonts w:ascii="Times New Roman" w:hAnsi="Times New Roman" w:cs="Times New Roman"/>
          <w:sz w:val="28"/>
          <w:szCs w:val="28"/>
        </w:rPr>
        <w:t>, этап - </w:t>
      </w:r>
      <w:r w:rsidRPr="00456187">
        <w:rPr>
          <w:rFonts w:ascii="Times New Roman" w:hAnsi="Times New Roman" w:cs="Times New Roman"/>
          <w:b/>
          <w:bCs/>
          <w:sz w:val="28"/>
          <w:szCs w:val="28"/>
        </w:rPr>
        <w:t>дистанционное тестирование </w:t>
      </w:r>
      <w:r w:rsidRPr="00456187">
        <w:rPr>
          <w:rFonts w:ascii="Times New Roman" w:hAnsi="Times New Roman" w:cs="Times New Roman"/>
          <w:sz w:val="28"/>
          <w:szCs w:val="28"/>
        </w:rPr>
        <w:t xml:space="preserve">по 6 видам ФГ и 2 </w:t>
      </w:r>
      <w:proofErr w:type="spellStart"/>
      <w:r w:rsidRPr="00456187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456187">
        <w:rPr>
          <w:rFonts w:ascii="Times New Roman" w:hAnsi="Times New Roman" w:cs="Times New Roman"/>
          <w:sz w:val="28"/>
          <w:szCs w:val="28"/>
        </w:rPr>
        <w:t xml:space="preserve"> компетенциям: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4" name="Рисунок 1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читательская грамотность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3" name="Рисунок 13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математическая грамотность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2" name="Рисунок 1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естественно-научная грамотность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1" name="Рисунок 11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цифровая грамотность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0" name="Рисунок 10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финансовая грамотность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9" name="Рисунок 9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456187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456187">
        <w:rPr>
          <w:rFonts w:ascii="Times New Roman" w:hAnsi="Times New Roman" w:cs="Times New Roman"/>
          <w:sz w:val="28"/>
          <w:szCs w:val="28"/>
        </w:rPr>
        <w:t xml:space="preserve"> грамотность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8" name="Рисунок 8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креативное мышление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7" name="Рисунок 7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критическое мышление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2. </w:t>
      </w:r>
      <w:r w:rsidRPr="00456187">
        <w:rPr>
          <w:rFonts w:ascii="Times New Roman" w:hAnsi="Times New Roman" w:cs="Times New Roman"/>
          <w:b/>
          <w:bCs/>
          <w:sz w:val="28"/>
          <w:szCs w:val="28"/>
        </w:rPr>
        <w:t>Второй, очный,</w:t>
      </w:r>
      <w:r w:rsidRPr="00456187">
        <w:rPr>
          <w:rFonts w:ascii="Times New Roman" w:hAnsi="Times New Roman" w:cs="Times New Roman"/>
          <w:sz w:val="28"/>
          <w:szCs w:val="28"/>
        </w:rPr>
        <w:t xml:space="preserve"> этап предполагает разработку и реализацию </w:t>
      </w:r>
      <w:proofErr w:type="gramStart"/>
      <w:r w:rsidRPr="00456187">
        <w:rPr>
          <w:rFonts w:ascii="Times New Roman" w:hAnsi="Times New Roman" w:cs="Times New Roman"/>
          <w:sz w:val="28"/>
          <w:szCs w:val="28"/>
        </w:rPr>
        <w:t>со-бытия</w:t>
      </w:r>
      <w:proofErr w:type="gramEnd"/>
      <w:r w:rsidRPr="00456187">
        <w:rPr>
          <w:rFonts w:ascii="Times New Roman" w:hAnsi="Times New Roman" w:cs="Times New Roman"/>
          <w:sz w:val="28"/>
          <w:szCs w:val="28"/>
        </w:rPr>
        <w:t xml:space="preserve"> по развитию у обучающихся ФГ в образовательной организации команды-финалиста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b/>
          <w:bCs/>
          <w:sz w:val="28"/>
          <w:szCs w:val="28"/>
        </w:rPr>
        <w:t>Участники </w:t>
      </w:r>
      <w:r w:rsidRPr="00456187">
        <w:rPr>
          <w:rFonts w:ascii="Times New Roman" w:hAnsi="Times New Roman" w:cs="Times New Roman"/>
          <w:sz w:val="28"/>
          <w:szCs w:val="28"/>
        </w:rPr>
        <w:t>– команды образовательных организаций Красноярского края, состоящие из 3 учителей.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Количество команд – участников Чемпионата на 1 этапе не ограничено.</w:t>
      </w:r>
      <w:r w:rsidRPr="00456187">
        <w:rPr>
          <w:rFonts w:ascii="Times New Roman" w:hAnsi="Times New Roman" w:cs="Times New Roman"/>
          <w:sz w:val="28"/>
          <w:szCs w:val="28"/>
        </w:rPr>
        <w:br/>
        <w:t>Количество команд – участников Чемпионата на 2 этапе – 5 команд, набравших наибольшее количество баллов по итогам 1 этапа.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b/>
          <w:bCs/>
          <w:sz w:val="28"/>
          <w:szCs w:val="28"/>
        </w:rPr>
        <w:t>Сроки и места проведения Чемпионата: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1 этап Чемпионата проводится дистанционно в рамках Педагогического марафона с 28 ноября по 9 декабря 2022 г.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2 этап проводится с января по март 2023 года.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Более подробно о первом этапе: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lastRenderedPageBreak/>
        <w:t xml:space="preserve">Первый, заочный, этап проводится дистанционно на платформе LMS </w:t>
      </w:r>
      <w:proofErr w:type="spellStart"/>
      <w:r w:rsidRPr="00456187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456187">
        <w:rPr>
          <w:rFonts w:ascii="Times New Roman" w:hAnsi="Times New Roman" w:cs="Times New Roman"/>
          <w:sz w:val="28"/>
          <w:szCs w:val="28"/>
        </w:rPr>
        <w:t xml:space="preserve"> Оператором.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Доступ к заданиям открывается один раз на 120 минут для каждой команды.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Команда образовательной организации может выбирать время начала работы с заданиями в рамках отведённого организаторами интервала (28.11.2022–09.12.2022).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По истечении 120 минут от начала работы команды в системе задания закрываются.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Результаты дистанционного этапа Чемпионата становятся доступны в виде рейтингового списка в течение 2 рабочих дней после окончания 1 этапа.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Апелляции по результатам дистанционного этапа не принимаются.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Участники (5 команд) дистанционного этапа Чемпионата, набравшие наибольшее количество баллов, признаются победителями дистанционного этапа.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Призерами дистанционного этапа признаются 5 команд, следующих в рейтинговой таблице за победителями.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Победители и призёры первого этапа Чемпионата награждаются дипломами.</w:t>
      </w:r>
    </w:p>
    <w:p w:rsidR="00456187" w:rsidRPr="00456187" w:rsidRDefault="00456187" w:rsidP="0045618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Все команды – участники Чемпионата получают сертификаты.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b/>
          <w:bCs/>
          <w:sz w:val="28"/>
          <w:szCs w:val="28"/>
        </w:rPr>
        <w:t>Регистрация команды</w:t>
      </w:r>
      <w:r w:rsidRPr="00456187">
        <w:rPr>
          <w:rFonts w:ascii="Times New Roman" w:hAnsi="Times New Roman" w:cs="Times New Roman"/>
          <w:sz w:val="28"/>
          <w:szCs w:val="28"/>
        </w:rPr>
        <w:t> проводится по </w:t>
      </w:r>
      <w:hyperlink r:id="rId17" w:history="1">
        <w:proofErr w:type="gramStart"/>
        <w:r w:rsidRPr="00456187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ссылке</w:t>
        </w:r>
      </w:hyperlink>
      <w:r w:rsidRPr="00456187">
        <w:rPr>
          <w:rFonts w:ascii="Times New Roman" w:hAnsi="Times New Roman" w:cs="Times New Roman"/>
          <w:sz w:val="28"/>
          <w:szCs w:val="28"/>
        </w:rPr>
        <w:t>  </w:t>
      </w:r>
      <w:r w:rsidRPr="00456187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456187">
        <w:rPr>
          <w:rFonts w:ascii="Times New Roman" w:hAnsi="Times New Roman" w:cs="Times New Roman"/>
          <w:b/>
          <w:bCs/>
          <w:sz w:val="28"/>
          <w:szCs w:val="28"/>
        </w:rPr>
        <w:t xml:space="preserve"> 27 ноября 2022 г.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 xml:space="preserve">Установочный </w:t>
      </w:r>
      <w:proofErr w:type="spellStart"/>
      <w:r w:rsidRPr="0045618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456187">
        <w:rPr>
          <w:rFonts w:ascii="Times New Roman" w:hAnsi="Times New Roman" w:cs="Times New Roman"/>
          <w:sz w:val="28"/>
          <w:szCs w:val="28"/>
        </w:rPr>
        <w:t xml:space="preserve"> для зарегистрированных команд-участников состоится </w:t>
      </w:r>
      <w:r w:rsidRPr="00456187">
        <w:rPr>
          <w:rFonts w:ascii="Times New Roman" w:hAnsi="Times New Roman" w:cs="Times New Roman"/>
          <w:b/>
          <w:bCs/>
          <w:sz w:val="28"/>
          <w:szCs w:val="28"/>
        </w:rPr>
        <w:t>28 ноября 2022 г. в 16:00.</w:t>
      </w:r>
    </w:p>
    <w:p w:rsidR="00456187" w:rsidRPr="00456187" w:rsidRDefault="00456187" w:rsidP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t> </w:t>
      </w:r>
    </w:p>
    <w:p w:rsidR="005C1586" w:rsidRPr="00456187" w:rsidRDefault="00456187">
      <w:pPr>
        <w:rPr>
          <w:rFonts w:ascii="Times New Roman" w:hAnsi="Times New Roman" w:cs="Times New Roman"/>
          <w:sz w:val="28"/>
          <w:szCs w:val="28"/>
        </w:rPr>
      </w:pPr>
      <w:r w:rsidRPr="0045618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09600" cy="523875"/>
            <wp:effectExtent l="0" t="0" r="0" b="9525"/>
            <wp:docPr id="6" name="Рисунок 6" descr="2 Nebolshaya kartinka dlya sajt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Nebolshaya kartinka dlya sajta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187">
        <w:rPr>
          <w:rFonts w:ascii="Times New Roman" w:hAnsi="Times New Roman" w:cs="Times New Roman"/>
          <w:sz w:val="28"/>
          <w:szCs w:val="28"/>
        </w:rPr>
        <w:t>Вопросы по организации и проведению Чемпионата можно задать по телефону +7 904 896 26 36 (</w:t>
      </w:r>
      <w:proofErr w:type="spellStart"/>
      <w:r w:rsidRPr="00456187">
        <w:rPr>
          <w:rFonts w:ascii="Times New Roman" w:hAnsi="Times New Roman" w:cs="Times New Roman"/>
          <w:sz w:val="28"/>
          <w:szCs w:val="28"/>
        </w:rPr>
        <w:t>Шевчугова</w:t>
      </w:r>
      <w:proofErr w:type="spellEnd"/>
      <w:r w:rsidRPr="00456187">
        <w:rPr>
          <w:rFonts w:ascii="Times New Roman" w:hAnsi="Times New Roman" w:cs="Times New Roman"/>
          <w:sz w:val="28"/>
          <w:szCs w:val="28"/>
        </w:rPr>
        <w:t xml:space="preserve"> Екатерина Игоревна) или по e-</w:t>
      </w:r>
      <w:proofErr w:type="spellStart"/>
      <w:r w:rsidRPr="0045618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56187">
        <w:rPr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456187">
          <w:rPr>
            <w:rStyle w:val="a3"/>
            <w:rFonts w:ascii="Times New Roman" w:hAnsi="Times New Roman" w:cs="Times New Roman"/>
            <w:sz w:val="28"/>
            <w:szCs w:val="28"/>
          </w:rPr>
          <w:t>shevchugova@kipk.ru</w:t>
        </w:r>
      </w:hyperlink>
      <w:r w:rsidRPr="0045618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C1586" w:rsidRPr="0045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659EA"/>
    <w:multiLevelType w:val="multilevel"/>
    <w:tmpl w:val="67E2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87"/>
    <w:rsid w:val="00456187"/>
    <w:rsid w:val="005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596F-2D2B-4A5B-9E0B-1AE60632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1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5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pk.ru/images/%D0%A6%D0%9D%D0%9F%D0%9F%D0%9C/%D0%9F%D0%BE%D0%BB%D0%B8%D0%93%D1%80%D0%B0%D0%BC/%D0%98%D0%BD%D1%84._%D0%BF%D0%B8%D1%81%D1%8C%D0%BC%D0%BE_%D0%9F%D0%BE%D0%BB%D0%B8%D0%93%D1%80%D0%B0%D0%BC_2022.pdf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ipk.ru/images/%D0%A6%D0%9D%D0%9F%D0%9F%D0%9C/%D0%9F%D0%BE%D0%BB%D0%B8%D0%93%D1%80%D0%B0%D0%BC/2022_03_02_169_%D0%BF%D0%BE%D0%BB%D0%BE%D0%B6%D0%B5%D0%BD%D0%B8%D0%B5.pdf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forms.yandex.ru/cloud/636de4745d2a0615ce77f56c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pk.ru/images/%D0%A6%D0%9D%D0%9F%D0%9F%D0%9C/%D0%9F%D0%BE%D0%BB%D0%B8%D0%93%D1%80%D0%B0%D0%BC/%D0%9F%D0%BE%D0%BB%D0%BE%D0%B6%D0%B5%D0%BD%D0%B8%D0%B5_%D0%9F%D0%BE%D0%BB%D0%B8%D0%93%D1%80%D0%B0%D0%BC2022.pdf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shevchugova@kipk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2022-11-17T04:04:00Z</dcterms:created>
  <dcterms:modified xsi:type="dcterms:W3CDTF">2022-11-17T04:05:00Z</dcterms:modified>
</cp:coreProperties>
</file>