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9E" w:rsidRPr="00AD339E" w:rsidRDefault="00AD339E" w:rsidP="0049550C">
      <w:pPr>
        <w:shd w:val="clear" w:color="auto" w:fill="FFFFFF"/>
        <w:spacing w:after="225" w:line="240" w:lineRule="auto"/>
        <w:jc w:val="center"/>
        <w:outlineLvl w:val="0"/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  <w:t>Шпаргалка для родителей-8</w:t>
      </w:r>
    </w:p>
    <w:p w:rsidR="00AD339E" w:rsidRPr="00AD339E" w:rsidRDefault="00AD339E" w:rsidP="0049550C">
      <w:pPr>
        <w:shd w:val="clear" w:color="auto" w:fill="FFFFFF"/>
        <w:spacing w:after="150" w:line="240" w:lineRule="auto"/>
        <w:jc w:val="center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3810000" cy="2638425"/>
            <wp:effectExtent l="0" t="0" r="0" b="9525"/>
            <wp:docPr id="11" name="Рисунок 11" descr="https://gazeta-licey.ru/wp-content/uploads/2015/09/pict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azeta-licey.ru/wp-content/uploads/2015/09/pict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342" w:rsidRDefault="00225342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b/>
          <w:i/>
          <w:iCs/>
          <w:color w:val="403152" w:themeColor="accent4" w:themeShade="80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i/>
          <w:iCs/>
          <w:color w:val="403152" w:themeColor="accent4" w:themeShade="80"/>
          <w:sz w:val="23"/>
          <w:szCs w:val="23"/>
          <w:lang w:eastAsia="ru-RU"/>
        </w:rPr>
        <w:t xml:space="preserve"> </w:t>
      </w:r>
    </w:p>
    <w:p w:rsidR="00AD339E" w:rsidRPr="00225342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b/>
          <w:color w:val="403152" w:themeColor="accent4" w:themeShade="80"/>
          <w:sz w:val="23"/>
          <w:szCs w:val="23"/>
          <w:lang w:eastAsia="ru-RU"/>
        </w:rPr>
      </w:pPr>
      <w:r w:rsidRPr="00225342">
        <w:rPr>
          <w:rFonts w:ascii="Merriweather" w:eastAsia="Times New Roman" w:hAnsi="Merriweather" w:cs="Arial"/>
          <w:b/>
          <w:i/>
          <w:iCs/>
          <w:color w:val="403152" w:themeColor="accent4" w:themeShade="80"/>
          <w:sz w:val="23"/>
          <w:szCs w:val="23"/>
          <w:lang w:eastAsia="ru-RU"/>
        </w:rPr>
        <w:t xml:space="preserve">Сколько себя помню, все 30 лет работы в </w:t>
      </w:r>
      <w:r w:rsidR="00225342" w:rsidRPr="00225342">
        <w:rPr>
          <w:rFonts w:ascii="Merriweather" w:eastAsia="Times New Roman" w:hAnsi="Merriweather" w:cs="Arial"/>
          <w:b/>
          <w:i/>
          <w:iCs/>
          <w:color w:val="403152" w:themeColor="accent4" w:themeShade="80"/>
          <w:sz w:val="23"/>
          <w:szCs w:val="23"/>
          <w:lang w:eastAsia="ru-RU"/>
        </w:rPr>
        <w:t>школе меня</w:t>
      </w:r>
      <w:r w:rsidRPr="00225342">
        <w:rPr>
          <w:rFonts w:ascii="Merriweather" w:eastAsia="Times New Roman" w:hAnsi="Merriweather" w:cs="Arial"/>
          <w:b/>
          <w:i/>
          <w:iCs/>
          <w:color w:val="403152" w:themeColor="accent4" w:themeShade="80"/>
          <w:sz w:val="23"/>
          <w:szCs w:val="23"/>
          <w:lang w:eastAsia="ru-RU"/>
        </w:rPr>
        <w:t xml:space="preserve"> одолевали родители учеников разного возраста с просьбой помочь их чадам написать сочинение по картине.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  <w:bookmarkStart w:id="0" w:name="_GoBack"/>
      <w:bookmarkEnd w:id="0"/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Прозвенел первый школьный звонок, дети понемногу втягиваются в учебу, мудрые родители и бабушки с дедушками всегда рядом. И вот первое традиционное испытание по русскому языку: написать сочинение «Как я провел лето?», за ним следующее: составить рассказ по картине.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Давайте попробуем провести экспресс-консультацию по составлению элементарного рассказа по картине.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Итак, мы хотим, чтобы наши дети научились писать сочинения по картине. Для любого сочинения самое важное: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а) знать, о чем писать,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б) уметь выстроить логику повествования так, чтобы получился связный рассказ.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Нам также важно знать, какие особенности детской психики необходимо особо учитывать для успеха нашего предприятия.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Общеизвестно, что ВСЕ люди мыслят моделями.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По мнению академика Н. Бехтеревой, мозг легко берет на вооружение стереотипы, базируется на них для обеспечения следующего уровня деятельности и в то же время, пока может, пока есть богатство, борется с монотонностью. Чем больше вовлекается мозг в деятельность, тем ярче человек. Обобщенная модель – это и стереотипность, с одной стороны, и эффективное вовлечение мозга в деятельность, с другой стороны.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Многолетняя практика работы с детьми с тяжелыми нарушениями речи доказала, что убить этих двух зайцев можно, работая с картиной по модели. Модель была придумана мною в 1998 году и апробирована в группах детей с тяжелыми нарушениями речи.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Рассказ по сюжетной картине.</w:t>
      </w:r>
    </w:p>
    <w:p w:rsidR="00AD339E" w:rsidRPr="00AD339E" w:rsidRDefault="00AD339E" w:rsidP="00AD339E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lastRenderedPageBreak/>
        <w:drawing>
          <wp:inline distT="0" distB="0" distL="0" distR="0">
            <wp:extent cx="5981700" cy="4286250"/>
            <wp:effectExtent l="0" t="0" r="0" b="0"/>
            <wp:docPr id="10" name="Рисунок 10" descr="модель рассказ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одель рассказ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модель рассказа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1. Когда происходят события?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2. Где происходят события?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3. Кто изображен на картине? Какие они? Опиши их.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4. Что делают герои картины?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5. Свое окончание рассказа.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Приведем пример рассказа, составленного ребенком из коррекционной группы после четырех месяцев обучения.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Повторюсь: для нормального развития личности необходимо переживание ситуации успеха, такого состояния, когда мы испытываем радость при совпадении ожидаемого и достигнутого. Очевидно, что человек, ориентированный на успех, большего добьется в жизни. На наш взгляд, овладение детьми подобными моделями как раз и</w:t>
      </w:r>
      <w:r w:rsid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</w:t>
      </w: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помогает им переживать ситуацию успеха.</w:t>
      </w:r>
    </w:p>
    <w:p w:rsidR="00AD339E" w:rsidRPr="003C49F7" w:rsidRDefault="00AD339E" w:rsidP="003C49F7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3C49F7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 </w:t>
      </w:r>
    </w:p>
    <w:p w:rsidR="00FE0780" w:rsidRDefault="00FE0780"/>
    <w:sectPr w:rsidR="00FE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D1"/>
    <w:rsid w:val="00225342"/>
    <w:rsid w:val="003C49F7"/>
    <w:rsid w:val="00400494"/>
    <w:rsid w:val="0049550C"/>
    <w:rsid w:val="00924AD1"/>
    <w:rsid w:val="00AD339E"/>
    <w:rsid w:val="00BD7610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26638-46C1-446D-95A3-2B90AB00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39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9E"/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AD339E"/>
    <w:rPr>
      <w:strike w:val="0"/>
      <w:dstrike w:val="0"/>
      <w:color w:val="093969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AD339E"/>
    <w:rPr>
      <w:i/>
      <w:iCs/>
    </w:rPr>
  </w:style>
  <w:style w:type="character" w:styleId="a5">
    <w:name w:val="Strong"/>
    <w:basedOn w:val="a0"/>
    <w:uiPriority w:val="22"/>
    <w:qFormat/>
    <w:rsid w:val="00AD339E"/>
    <w:rPr>
      <w:b/>
      <w:bCs/>
    </w:rPr>
  </w:style>
  <w:style w:type="character" w:customStyle="1" w:styleId="entry-author">
    <w:name w:val="entry-author"/>
    <w:basedOn w:val="a0"/>
    <w:rsid w:val="00AD339E"/>
  </w:style>
  <w:style w:type="paragraph" w:styleId="a6">
    <w:name w:val="Balloon Text"/>
    <w:basedOn w:val="a"/>
    <w:link w:val="a7"/>
    <w:uiPriority w:val="99"/>
    <w:semiHidden/>
    <w:unhideWhenUsed/>
    <w:rsid w:val="00AD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972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11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2762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20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00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5110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317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6723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283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69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5785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6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116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960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4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98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5233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48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3398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082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2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1017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zeta-licey.ru/flight-scientific-and-pedagogical-gazette/approachs-systems-technologies/36055-shpargalka-dlya-roditeley-8/attachment/pict-mode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gazeta-licey.ru/flight-scientific-and-pedagogical-gazette/approachs-systems-technologies/36055-shpargalka-dlya-roditeley-8/attachment/361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2017-04-07T06:36:00Z</dcterms:created>
  <dcterms:modified xsi:type="dcterms:W3CDTF">2017-04-12T13:14:00Z</dcterms:modified>
</cp:coreProperties>
</file>