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4" w:rsidRPr="00400494" w:rsidRDefault="00400494" w:rsidP="00400494">
      <w:pPr>
        <w:shd w:val="clear" w:color="auto" w:fill="FFFFFF"/>
        <w:spacing w:after="225" w:line="240" w:lineRule="auto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  <w:t>Шпаргалка для родителей-3</w:t>
      </w:r>
    </w:p>
    <w:p w:rsidR="00400494" w:rsidRPr="00400494" w:rsidRDefault="00400494" w:rsidP="00400494">
      <w:pPr>
        <w:shd w:val="clear" w:color="auto" w:fill="FFFFFF"/>
        <w:spacing w:line="240" w:lineRule="auto"/>
        <w:rPr>
          <w:rFonts w:ascii="Merriweather" w:eastAsia="Times New Roman" w:hAnsi="Merriweather" w:cs="Arial"/>
          <w:color w:val="656565"/>
          <w:sz w:val="21"/>
          <w:szCs w:val="21"/>
          <w:lang w:eastAsia="ru-RU"/>
        </w:rPr>
      </w:pPr>
      <w:r w:rsidRPr="00400494">
        <w:rPr>
          <w:rFonts w:ascii="Merriweather" w:eastAsia="Times New Roman" w:hAnsi="Merriweather" w:cs="Arial"/>
          <w:color w:val="656565"/>
          <w:sz w:val="21"/>
          <w:szCs w:val="21"/>
          <w:lang w:eastAsia="ru-RU"/>
        </w:rPr>
        <w:t xml:space="preserve">22 января 2014 05:50 </w:t>
      </w:r>
      <w:hyperlink r:id="rId4" w:history="1">
        <w:r w:rsidRPr="00400494">
          <w:rPr>
            <w:rFonts w:ascii="Merriweather" w:eastAsia="Times New Roman" w:hAnsi="Merriweather" w:cs="Arial"/>
            <w:color w:val="093969"/>
            <w:sz w:val="21"/>
            <w:szCs w:val="21"/>
            <w:lang w:eastAsia="ru-RU"/>
          </w:rPr>
          <w:t>Инна Крохина</w:t>
        </w:r>
      </w:hyperlink>
      <w:r w:rsidRPr="00400494">
        <w:rPr>
          <w:rFonts w:ascii="Merriweather" w:eastAsia="Times New Roman" w:hAnsi="Merriweather" w:cs="Arial"/>
          <w:color w:val="656565"/>
          <w:sz w:val="21"/>
          <w:szCs w:val="21"/>
          <w:lang w:eastAsia="ru-RU"/>
        </w:rPr>
        <w:t xml:space="preserve"> </w:t>
      </w:r>
    </w:p>
    <w:p w:rsidR="00400494" w:rsidRPr="00400494" w:rsidRDefault="00400494" w:rsidP="00400494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noProof/>
          <w:color w:val="656565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19425" cy="2171700"/>
            <wp:effectExtent l="0" t="0" r="9525" b="0"/>
            <wp:wrapSquare wrapText="bothSides"/>
            <wp:docPr id="19" name="Рисунок 19" descr="https://gazeta-licey.ru/wp-content/uploads/2013/12/edvestnik_pr_centred_krokhina_sh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zeta-licey.ru/wp-content/uploads/2013/12/edvestnik_pr_centred_krokhina_shp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494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Мы продолжаем путешествие по универсальной карте-шпаргалке. Сегодня наш пусть лежит в город Умной головы.</w:t>
      </w:r>
    </w:p>
    <w:p w:rsidR="00400494" w:rsidRDefault="00400494" w:rsidP="00400494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 прошлый раз, отвечая на просьбы участников клуба «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Супербабушка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», мы посетили город Ловкого язычка и показали упражнения для постановки шипящих звуков. Мы еще не раз вернемся в этот город, а сейчас, опять же следуя вашим пожеланиям, расскажем о том, как развивать мышление и речь. И здесь нам потребуется еще одно универсальное пособие, выполненное в форме домика.</w:t>
      </w:r>
    </w:p>
    <w:p w:rsidR="00B531D9" w:rsidRDefault="00400494" w:rsidP="00400494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noProof/>
          <w:color w:val="252324"/>
          <w:sz w:val="23"/>
          <w:szCs w:val="23"/>
          <w:lang w:eastAsia="ru-RU"/>
        </w:rPr>
        <w:drawing>
          <wp:inline distT="0" distB="0" distL="0" distR="0">
            <wp:extent cx="4733925" cy="5937741"/>
            <wp:effectExtent l="0" t="0" r="0" b="6350"/>
            <wp:docPr id="18" name="Рисунок 18" descr="У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УО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768" cy="596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lastRenderedPageBreak/>
        <w:t>Универсальная опорная таблица</w:t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Универсальная опорная таблица (УОТ) – это обобщенная модель для составления описательного рассказа, совершенствования монологической речи. Данная схема была предложена санкт-петербургскими учителями-</w:t>
      </w:r>
      <w:proofErr w:type="spellStart"/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тризовцами</w:t>
      </w:r>
      <w:proofErr w:type="spellEnd"/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как опора для составления описательного рассказа младшими школьниками. С коллегами мы адаптировали формы и приёмы работы с таблицей с учётом возраста и индивидуальных особенностей детей. Я использую данную модель в работе с детьми с 1996 года, разработала систему игр и творческих заданий по работе с универсальной опорной таблицей. Сегодня можно утверждать, что жизнеспособность и эффективность УОТ доказана на практике.</w:t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По мнению Н. Бехтеревой, мозг легко берет на вооружение стереотипы, базируется на них для обеспечения следующего уровня деятельности и в то же время, пока может, пока есть богатство, борется с монотонностью. Чем больше вовлекается мозг в деятельность, тем ярче человек. Обобщенная модель – это, с одной </w:t>
      </w:r>
      <w:proofErr w:type="gramStart"/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стороны,  стереотипность</w:t>
      </w:r>
      <w:proofErr w:type="gramEnd"/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(без которой невозможно работать с детьми, а в особенности с детьми с нарушениями речи), с другой – эффективное вовлечение мозга в деятельность.</w:t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По наблюдениям учёных-практиков, для детских высказываний характерно беспорядочное перечисление признаков предмета, незавершенность </w:t>
      </w:r>
      <w:proofErr w:type="spellStart"/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микротем</w:t>
      </w:r>
      <w:proofErr w:type="spellEnd"/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, отсутствие последовательности изложения, наличие лексических затруднений. Мы предлагаем использовать обобщенные модели и для формирования связной (в частности, описательной) речи у дошкольников.</w:t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 работе с детьми различные «модельные ряды» играют важную роль. Они помогают сформировать у детей способность анализировать объекты, осознанно выделять в них различные стороны, объединять разрозненные представления об отдельных предметах и их признаках в целостные знания об окружающей действительности, что способствует преодолению речевых нарушений.</w:t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Подробнее остановлюсь на УОТ (Универсальная опорная таблица для составления описательного рассказа).</w:t>
      </w:r>
    </w:p>
    <w:p w:rsidR="00400494" w:rsidRPr="00B531D9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531D9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>Сюжет.</w:t>
      </w:r>
      <w:r w:rsidRPr="00B531D9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Таблица представляет собой «домик», хозяева которого – инопланетяне, живущие каждый в своей квартире и не желающие говорить ни о чем другом, кроме своей определенной темы. Тема обозначена символом в окошке дома. Странные человечки, живущие в домике, ничего не знают о нашем мире, поэтому нам надо рассказать им как можно подробнее о выбранном предмете. Заходим в дом с крыши, так как герои-посредники – инопланетяне. Работу с обобщенными моделями имен признаков мы проводили и до появления этого сюжета, но идея домика с хозяевами-инопланетянами важна для нас, потому что помогает доступно донести до детей значение плана рассказа.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1. Семейство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Даем понятие о классификации объекта.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№ 2. Человечек по имени </w:t>
      </w:r>
      <w:proofErr w:type="gram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Где</w:t>
      </w:r>
      <w:proofErr w:type="gram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?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Ему мы рассказываем, где объект обитает, находится, растет.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3. Описываем части объекта.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4. Размер.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Большой или маленький по сравнению с разными предметами или с человеком. Используются ориентиры: больше – меньше, выше – ниже, шире – уже, длиннее – короче, толще – тоньше.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5. Цвет.  «Какого цвета ваш предмет?» – спрашивает живущий здесь человечек.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6. Форма. На что похоже?</w:t>
      </w:r>
    </w:p>
    <w:p w:rsidR="00400494" w:rsidRPr="00400494" w:rsidRDefault="00400494" w:rsidP="008B4049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7. Ощущение. Отвечаем на вопрос о том, какой объект, рассматривая его со всех возможных сторон. (На ощупь, по температуре, по характеру…)</w:t>
      </w:r>
    </w:p>
    <w:p w:rsidR="00400494" w:rsidRPr="00400494" w:rsidRDefault="00400494" w:rsidP="008B4049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№ 8. Что необходимо для жизни? – если речь идет об объекте природного мира. Из чего сделан? – если говорим об объекте рукотворного мира.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Квартира № 9.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Человечек, </w:t>
      </w:r>
      <w:bookmarkStart w:id="0" w:name="_GoBack"/>
      <w:bookmarkEnd w:id="0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живущий здесь, любит рассуждать на тему «Вред-польза».</w:t>
      </w:r>
    </w:p>
    <w:p w:rsidR="00400494" w:rsidRPr="00400494" w:rsidRDefault="00400494" w:rsidP="008B4049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 Примеры рассказов по УОТ, составленных детьми с общим недоразвитием речи (ОНР):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«Это снеговик. Он живет в детском саду. Мы сделали его с мамой и папой. Он сделан из бумаги и звездочек. Большой комок, поменьше комок – вот и получился снеговик. У него есть шляпа. У него есть носик, как морковка, глазки, бровки удивленные, ротик удивленный. Он удивляется, что дети так интересно играют. Мне нравится мой снеговик». Данил. (ОНР 2 уровень с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дизартрическим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компонентом</w:t>
      </w:r>
      <w:hyperlink r:id="rId7" w:anchor="_ftn1" w:history="1">
        <w:r w:rsidRPr="00400494">
          <w:rPr>
            <w:rFonts w:ascii="Merriweather" w:eastAsia="Times New Roman" w:hAnsi="Merriweather" w:cs="Arial"/>
            <w:b/>
            <w:bCs/>
            <w:color w:val="093969"/>
            <w:sz w:val="23"/>
            <w:szCs w:val="23"/>
            <w:lang w:eastAsia="ru-RU"/>
          </w:rPr>
          <w:t>[1]</w:t>
        </w:r>
      </w:hyperlink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)</w:t>
      </w:r>
    </w:p>
    <w:p w:rsidR="00400494" w:rsidRPr="00400494" w:rsidRDefault="00400494" w:rsidP="00400494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2-й год обучения, первый период: «Чеснок живет у бабушки на грядке. Верхняя часть – зеленые перышки греются на солнце. Нижняя часть находится в земле. Чеснок больше похож на овал. Он состоит из долек. Каждая долька спрятана в своей рубашке-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кожурке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 А сверху на всех дольках еще одна большая рубашка. Чеснок горький и жгучий на вкус, но очень полезный. Он защищает нас от микробов». Арина (ОНР 3 уровень с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диз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комп.)</w:t>
      </w:r>
    </w:p>
    <w:p w:rsidR="00400494" w:rsidRPr="00400494" w:rsidRDefault="00400494" w:rsidP="00400494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2-й год обучения: «Свиристель – это зимующая птица. Прилетает она в город большими стаями. У свиристеля есть клюв, голова, крылья, хвост, лапки. Она больше воробья, но меньше вороны. Перышки у нее нарядные. На голове у нее голубой хохолок, на крылышках яркие полоски. Эта птичка любит семена и ягоды рябины. Птичка тихонько посвистывает: «Свири-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свири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-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свир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», поэтому их назвали свиристелями. За красивые перышки их называют северными попугаями». Никита (ОНР 3 уровень).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Работу с любой обобщенной моделью можно условно разбить на этапы:</w:t>
      </w:r>
    </w:p>
    <w:p w:rsidR="00400494" w:rsidRPr="00400494" w:rsidRDefault="00400494" w:rsidP="00400494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– Усвоение и анализ сенсорного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материала.Работа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над различением детьми основных имен признаков предметов: цвет, форма, размер, толщина, высота, длина, ширина и пространственное расположение и т.д. Так как дети не выделяют существенные признаки и не дифференцируют качества предметов, задача решается с помощью тренингов с картинками разного уровня сложности. Первый уровень подразумевает уточнение и закрепление представлений о восьми основных признаках предмета. В конце работы ребенок самостоятельно может ответить на вопрос, что бывает таким же (например, по цвету), в начало занятий могут быть включены игры типа «У меня есть…, я могу быть…». Параллельно, начинаем работать в направлении усвоения модели: элемент – имя признака – значение признака (описание модели см., например, здесь:)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Перевод осознанного детьми материала на знаково-символический язык.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Работа с моделью. (Условность в том, что этапы не линейны).</w:t>
      </w:r>
    </w:p>
    <w:p w:rsidR="00400494" w:rsidRPr="00400494" w:rsidRDefault="00400494" w:rsidP="008B4049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  – Таблица-домик (УОТ) позволяет описывать предметы, признаки, связи и явления;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   – На первых занятиях представляется не более трёх «квартир»;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   – «Квартиры» легко превращаются в карточки, с помощью которых проводятся игры:</w:t>
      </w:r>
    </w:p>
    <w:p w:rsidR="00400494" w:rsidRPr="00400494" w:rsidRDefault="00400494" w:rsidP="008B4049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            – на развитие системного мышления и упражнения в правильном построении фраз по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микротемам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,</w:t>
      </w:r>
    </w:p>
    <w:p w:rsidR="00B531D9" w:rsidRDefault="00400494" w:rsidP="008B4049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           – с типовыми приёмами фантазирования (увеличения – уменьшения, дробления, наоборот).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Для каждого признака предмета выбираем значок, учим соотносить знак с заявленным признаком. Дети должны «присвоить» себе картинку, поэтому обозначения не навязываются, а выбираются в процессе обсуждения из нескольких предложенных вариантов. Детям нравится такая работа, т.к. она помогает стать активным участником занятия, а не только слушателя и «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говорителя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», на наш взгляд, это объясняется тем, что среди детей больше так называемых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кинестетов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, нежели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визуалов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и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аудиалов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Работая с моделями, мы стараемся создавать их вместе с детьми, следуя принципу: «Расскажи мне – и я забуду, покажи мне – и я запомню, дай попробовать – и я пойму». Любую информацию желательно предварительно перекодировать в ведущую для детей модальность памяти и понимания. Всем известно, что если информация совпадает с ведущей модальностью детей, они хорошо справляются с заданиями, быстро продвигаются в развитии, если нет – возникают трудности в учении. Именно так важно обучать ребенка-дошкольника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многосенсорности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 Умение пользоваться всеми каналами восприятия и обучение стратегии мышления является тем фундаментом, на который в дальнейшем легко ложится любое обучение. На втором этапе работы мы учим ребенка анализировать (сравнивать) предъявляемые предметы и давать точное описание их основных признаков, уже с опорой на модель (второй уровень сложности). Третий этап работы (третий уровень сложности) подразумевает научение ребенка составлять простейшие рассказы-описания, рассказы сравнения.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Помимо выполнения задач, решаемых непосредственно с помощью моделирования (знакомство с графическим способом представления информации, развитие умения дешифровки модели, формирование навыка самостоятельного моделирования), использование обобщенных моделей в работе с детьми дает несомненные преимущества: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 Создаются грамотные мотивационные установки на проявление творчества.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– Активизируется познавательная деятельность детей, формируется позитивное отношение к информации.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– Гарантированно создаются условия для развития образной стороны речи детей (обогащение словарного запаса словами с переносным значением, синонимами, антонимами, сравнениями, метафорами).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– Повышается эффективность овладения языковыми средствами,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– Растет осознанность в построении лексико-грамматических конструкций,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– Гарантированно развивается гибкость аналитико-синтетических операций в мыслительной деятельности.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 xml:space="preserve">–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Алгоритмично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развиваются навыки коммуникативной компетенции.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– Формируется готовность к исследовательской деятельности.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Мы убедились, что обобщенные модели работают, как минимум в четырех направлениях: речь, мышление, воображение, эмоционально-волевая сфера.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Для </w:t>
      </w: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нормального развития личности необходимо переживание ситуации успеха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, такого состояния, когда мы испытываем радость при совпадении ожидаемого и достигнутого. Очевидно, что человек, ориентированный на успех, большего добьется в жизни. На наш взгляд, овладение детьми способами обработки информации как раз и помогает им переживать ситуацию успеха ежедневно, в каждом виде деятельности.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Думаю, очевидно, что такого рода обобщенные модели выигрывают рядом с кодировками частного порядка, где к каждой лексической теме составляется отдельная схема.</w:t>
      </w:r>
    </w:p>
    <w:p w:rsidR="00400494" w:rsidRPr="00400494" w:rsidRDefault="00400494" w:rsidP="00B531D9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Успехов вам в составлении красивых и умных рассказов с помощью нашего домика!</w:t>
      </w:r>
    </w:p>
    <w:p w:rsidR="00400494" w:rsidRPr="00400494" w:rsidRDefault="00400494" w:rsidP="008B4049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  <w:r w:rsidR="008B4049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pict>
          <v:rect id="_x0000_i1025" style="width:154.35pt;height:0" o:hrpct="330" o:hralign="center" o:hrstd="t" o:hr="t" fillcolor="#a0a0a0" stroked="f"/>
        </w:pict>
      </w:r>
    </w:p>
    <w:p w:rsidR="00400494" w:rsidRPr="00400494" w:rsidRDefault="008B4049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hyperlink r:id="rId8" w:anchor="_ftnref1" w:history="1">
        <w:r w:rsidR="00400494" w:rsidRPr="00400494">
          <w:rPr>
            <w:rFonts w:ascii="Merriweather" w:eastAsia="Times New Roman" w:hAnsi="Merriweather" w:cs="Arial"/>
            <w:b/>
            <w:bCs/>
            <w:color w:val="093969"/>
            <w:sz w:val="23"/>
            <w:szCs w:val="23"/>
            <w:lang w:eastAsia="ru-RU"/>
          </w:rPr>
          <w:t>[1]</w:t>
        </w:r>
      </w:hyperlink>
      <w:r w:rsidR="00400494"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Дизартрия – нарушение произносительной стороны речи, возникающее вследствие органического поражения центральной нервной системы (</w:t>
      </w:r>
      <w:hyperlink r:id="rId9" w:history="1">
        <w:proofErr w:type="gramStart"/>
        <w:r w:rsidR="00400494" w:rsidRPr="00400494">
          <w:rPr>
            <w:rFonts w:ascii="Merriweather" w:eastAsia="Times New Roman" w:hAnsi="Merriweather" w:cs="Arial"/>
            <w:b/>
            <w:bCs/>
            <w:color w:val="093969"/>
            <w:sz w:val="23"/>
            <w:szCs w:val="23"/>
            <w:lang w:eastAsia="ru-RU"/>
          </w:rPr>
          <w:t>http://www.logoped.ru/nar01.htm</w:t>
        </w:r>
      </w:hyperlink>
      <w:r w:rsidR="00400494"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)</w:t>
      </w:r>
      <w:proofErr w:type="gramEnd"/>
    </w:p>
    <w:p w:rsidR="00AD339E" w:rsidRDefault="00AD339E" w:rsidP="00AD339E">
      <w:pPr>
        <w:shd w:val="clear" w:color="auto" w:fill="FFFFFF"/>
        <w:spacing w:after="225" w:line="240" w:lineRule="auto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</w:p>
    <w:p w:rsidR="00FE0780" w:rsidRDefault="00FE0780"/>
    <w:sectPr w:rsidR="00FE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1"/>
    <w:rsid w:val="00400494"/>
    <w:rsid w:val="00456409"/>
    <w:rsid w:val="008B4049"/>
    <w:rsid w:val="00924AD1"/>
    <w:rsid w:val="00AD339E"/>
    <w:rsid w:val="00B531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17B064-6013-42A4-A714-0989DB6E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9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E"/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D339E"/>
    <w:rPr>
      <w:strike w:val="0"/>
      <w:dstrike w:val="0"/>
      <w:color w:val="093969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AD339E"/>
    <w:rPr>
      <w:i/>
      <w:iCs/>
    </w:rPr>
  </w:style>
  <w:style w:type="character" w:styleId="a5">
    <w:name w:val="Strong"/>
    <w:basedOn w:val="a0"/>
    <w:uiPriority w:val="22"/>
    <w:qFormat/>
    <w:rsid w:val="00AD339E"/>
    <w:rPr>
      <w:b/>
      <w:bCs/>
    </w:rPr>
  </w:style>
  <w:style w:type="character" w:customStyle="1" w:styleId="entry-author">
    <w:name w:val="entry-author"/>
    <w:basedOn w:val="a0"/>
    <w:rsid w:val="00AD339E"/>
  </w:style>
  <w:style w:type="paragraph" w:styleId="a6">
    <w:name w:val="Balloon Text"/>
    <w:basedOn w:val="a"/>
    <w:link w:val="a7"/>
    <w:uiPriority w:val="99"/>
    <w:semiHidden/>
    <w:unhideWhenUsed/>
    <w:rsid w:val="00AD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972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276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2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5110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31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672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283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578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1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96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98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523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339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08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101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ta-licey.ru/flight-scientific-and-pedagogical-gazette/approachs-systems-technologies/ck129-otsm-triz-pedagogika/6468-shpargalka-dlya-roditelej-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eta-licey.ru/flight-scientific-and-pedagogical-gazette/approachs-systems-technologies/ck129-otsm-triz-pedagogika/6468-shpargalka-dlya-roditelej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gazeta-licey.ru/author/inna" TargetMode="External"/><Relationship Id="rId9" Type="http://schemas.openxmlformats.org/officeDocument/2006/relationships/hyperlink" Target="http://www.logoped.ru/nar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2017-04-07T06:36:00Z</dcterms:created>
  <dcterms:modified xsi:type="dcterms:W3CDTF">2017-04-12T12:42:00Z</dcterms:modified>
</cp:coreProperties>
</file>