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3E" w:rsidRPr="003E1B98" w:rsidRDefault="003E1B98" w:rsidP="003E1B98">
      <w:pPr>
        <w:pStyle w:val="21"/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557A3E" w:rsidRPr="003E1B9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557A3E" w:rsidRPr="003E1B98" w:rsidRDefault="00557A3E" w:rsidP="003E1B98">
      <w:pPr>
        <w:pStyle w:val="21"/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Верхне – Серебряковская средняя общеобразовательная школа №12</w:t>
      </w:r>
    </w:p>
    <w:p w:rsidR="00557A3E" w:rsidRPr="003E1B98" w:rsidRDefault="00557A3E" w:rsidP="003E1B9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A3E" w:rsidRPr="003E1B98" w:rsidRDefault="00557A3E" w:rsidP="003E1B98">
      <w:pPr>
        <w:shd w:val="clear" w:color="auto" w:fill="FFFFFF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Рассмотрено                                                                                 «УТВЕРЖДАЮ»</w:t>
      </w:r>
    </w:p>
    <w:p w:rsidR="00557A3E" w:rsidRPr="003E1B98" w:rsidRDefault="00557A3E" w:rsidP="003E1B98">
      <w:pPr>
        <w:shd w:val="clear" w:color="auto" w:fill="FFFFFF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на педагогическом совете                                                              Директор ОО</w:t>
      </w:r>
    </w:p>
    <w:p w:rsidR="00557A3E" w:rsidRPr="003E1B98" w:rsidRDefault="00557A3E" w:rsidP="003E1B98">
      <w:pPr>
        <w:shd w:val="clear" w:color="auto" w:fill="FFFFFF"/>
        <w:spacing w:after="0" w:line="36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протокол   </w:t>
      </w:r>
      <w:r w:rsidR="003E1B98" w:rsidRPr="003E1B98">
        <w:rPr>
          <w:rFonts w:ascii="Times New Roman" w:hAnsi="Times New Roman" w:cs="Times New Roman"/>
          <w:sz w:val="28"/>
          <w:szCs w:val="28"/>
        </w:rPr>
        <w:t>№</w:t>
      </w:r>
      <w:r w:rsidR="00A2692A">
        <w:rPr>
          <w:rFonts w:ascii="Times New Roman" w:hAnsi="Times New Roman" w:cs="Times New Roman"/>
          <w:sz w:val="28"/>
          <w:szCs w:val="28"/>
        </w:rPr>
        <w:t xml:space="preserve"> </w:t>
      </w:r>
      <w:r w:rsidR="003E1B98" w:rsidRPr="003E1B98">
        <w:rPr>
          <w:rFonts w:ascii="Times New Roman" w:hAnsi="Times New Roman" w:cs="Times New Roman"/>
          <w:sz w:val="28"/>
          <w:szCs w:val="28"/>
        </w:rPr>
        <w:t>9 от 07</w:t>
      </w:r>
      <w:r w:rsidRPr="003E1B98">
        <w:rPr>
          <w:rFonts w:ascii="Times New Roman" w:hAnsi="Times New Roman" w:cs="Times New Roman"/>
          <w:sz w:val="28"/>
          <w:szCs w:val="28"/>
        </w:rPr>
        <w:t>.0</w:t>
      </w:r>
      <w:r w:rsidR="003E1B98" w:rsidRPr="003E1B98">
        <w:rPr>
          <w:rFonts w:ascii="Times New Roman" w:hAnsi="Times New Roman" w:cs="Times New Roman"/>
          <w:sz w:val="28"/>
          <w:szCs w:val="28"/>
        </w:rPr>
        <w:t>3</w:t>
      </w:r>
      <w:r w:rsidRPr="003E1B98">
        <w:rPr>
          <w:rFonts w:ascii="Times New Roman" w:hAnsi="Times New Roman" w:cs="Times New Roman"/>
          <w:sz w:val="28"/>
          <w:szCs w:val="28"/>
        </w:rPr>
        <w:t>.2018</w:t>
      </w:r>
      <w:r w:rsidR="00A2692A">
        <w:rPr>
          <w:rFonts w:ascii="Times New Roman" w:hAnsi="Times New Roman" w:cs="Times New Roman"/>
          <w:sz w:val="28"/>
          <w:szCs w:val="28"/>
        </w:rPr>
        <w:t xml:space="preserve"> </w:t>
      </w:r>
      <w:r w:rsidRPr="003E1B98">
        <w:rPr>
          <w:rFonts w:ascii="Times New Roman" w:hAnsi="Times New Roman" w:cs="Times New Roman"/>
          <w:sz w:val="28"/>
          <w:szCs w:val="28"/>
        </w:rPr>
        <w:t>г.                                       _____________ Н.Г.Гречко</w:t>
      </w:r>
    </w:p>
    <w:p w:rsidR="00557A3E" w:rsidRPr="003E1B98" w:rsidRDefault="00557A3E" w:rsidP="003E1B9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                                                                             </w:t>
      </w:r>
      <w:r w:rsidR="003E1B98" w:rsidRPr="003E1B98">
        <w:rPr>
          <w:rFonts w:ascii="Times New Roman" w:hAnsi="Times New Roman" w:cs="Times New Roman"/>
          <w:sz w:val="28"/>
          <w:szCs w:val="28"/>
        </w:rPr>
        <w:t>Приказ от 04</w:t>
      </w:r>
      <w:r w:rsidRPr="00A2692A">
        <w:rPr>
          <w:rFonts w:ascii="Times New Roman" w:hAnsi="Times New Roman" w:cs="Times New Roman"/>
          <w:sz w:val="28"/>
          <w:szCs w:val="28"/>
        </w:rPr>
        <w:t>.04.</w:t>
      </w:r>
      <w:r w:rsidRPr="003E1B98">
        <w:rPr>
          <w:rFonts w:ascii="Times New Roman" w:hAnsi="Times New Roman" w:cs="Times New Roman"/>
          <w:sz w:val="28"/>
          <w:szCs w:val="28"/>
        </w:rPr>
        <w:t>2018</w:t>
      </w:r>
      <w:r w:rsidR="00A2692A">
        <w:rPr>
          <w:rFonts w:ascii="Times New Roman" w:hAnsi="Times New Roman" w:cs="Times New Roman"/>
          <w:sz w:val="28"/>
          <w:szCs w:val="28"/>
        </w:rPr>
        <w:t xml:space="preserve"> </w:t>
      </w:r>
      <w:r w:rsidR="003E1B98" w:rsidRPr="003E1B98">
        <w:rPr>
          <w:rFonts w:ascii="Times New Roman" w:hAnsi="Times New Roman" w:cs="Times New Roman"/>
          <w:sz w:val="28"/>
          <w:szCs w:val="28"/>
        </w:rPr>
        <w:t>г</w:t>
      </w:r>
      <w:r w:rsidR="003E1B98">
        <w:rPr>
          <w:rFonts w:ascii="Times New Roman" w:hAnsi="Times New Roman" w:cs="Times New Roman"/>
          <w:sz w:val="28"/>
          <w:szCs w:val="28"/>
        </w:rPr>
        <w:t>.</w:t>
      </w:r>
      <w:r w:rsidR="003E1B98" w:rsidRPr="003E1B98">
        <w:rPr>
          <w:rFonts w:ascii="Times New Roman" w:hAnsi="Times New Roman" w:cs="Times New Roman"/>
          <w:sz w:val="28"/>
          <w:szCs w:val="28"/>
        </w:rPr>
        <w:t xml:space="preserve"> №</w:t>
      </w:r>
      <w:r w:rsidR="00A2692A">
        <w:rPr>
          <w:rFonts w:ascii="Times New Roman" w:hAnsi="Times New Roman" w:cs="Times New Roman"/>
          <w:sz w:val="28"/>
          <w:szCs w:val="28"/>
        </w:rPr>
        <w:t xml:space="preserve"> </w:t>
      </w:r>
      <w:r w:rsidRPr="00A2692A">
        <w:rPr>
          <w:rFonts w:ascii="Times New Roman" w:hAnsi="Times New Roman" w:cs="Times New Roman"/>
          <w:sz w:val="28"/>
          <w:szCs w:val="28"/>
        </w:rPr>
        <w:t>39/1</w:t>
      </w:r>
    </w:p>
    <w:p w:rsidR="00557A3E" w:rsidRPr="003E1B98" w:rsidRDefault="00557A3E" w:rsidP="003E1B9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eastAsia="Calibri" w:hAnsi="Times New Roman" w:cs="Times New Roman"/>
          <w:sz w:val="28"/>
          <w:szCs w:val="28"/>
        </w:rPr>
        <w:t>Регистрационный номер № _____</w:t>
      </w:r>
    </w:p>
    <w:p w:rsidR="00557A3E" w:rsidRPr="003E1B98" w:rsidRDefault="00557A3E" w:rsidP="003E1B98">
      <w:pPr>
        <w:suppressAutoHyphens/>
        <w:autoSpaceDE w:val="0"/>
        <w:autoSpaceDN w:val="0"/>
        <w:adjustRightInd w:val="0"/>
        <w:spacing w:after="0" w:line="36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E7031" w:rsidRPr="003E1B98" w:rsidRDefault="00EE7031" w:rsidP="003E1B98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E1B98">
        <w:rPr>
          <w:sz w:val="28"/>
          <w:szCs w:val="28"/>
        </w:rPr>
        <w:t>О МУЗЕЕ МБОУ Верхне-Серебряковской СОШ №12</w:t>
      </w:r>
    </w:p>
    <w:p w:rsidR="00EE7031" w:rsidRPr="003E1B98" w:rsidRDefault="00EE7031" w:rsidP="003E1B98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E1B98">
        <w:rPr>
          <w:sz w:val="28"/>
          <w:szCs w:val="28"/>
        </w:rPr>
        <w:t>(школьном музее)</w:t>
      </w:r>
    </w:p>
    <w:p w:rsidR="00EE7031" w:rsidRPr="003E1B98" w:rsidRDefault="00EE7031" w:rsidP="003E1B98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100" w:line="360" w:lineRule="auto"/>
        <w:ind w:left="0" w:right="-23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100" w:line="360" w:lineRule="auto"/>
        <w:ind w:left="0" w:right="-232"/>
        <w:jc w:val="center"/>
        <w:rPr>
          <w:rFonts w:ascii="Times New Roman" w:hAnsi="Times New Roman"/>
          <w:b/>
          <w:bCs/>
          <w:sz w:val="28"/>
          <w:szCs w:val="28"/>
        </w:rPr>
      </w:pPr>
      <w:r w:rsidRPr="003E1B9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E7031" w:rsidRPr="003E1B98" w:rsidRDefault="00EE7031" w:rsidP="003E1B98">
      <w:pPr>
        <w:pStyle w:val="a3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t>1.1. Музей МБОУ Верхне-Серебряковской СОШ №12 (Школьный</w:t>
      </w:r>
      <w:r w:rsidR="00A2692A">
        <w:rPr>
          <w:sz w:val="28"/>
          <w:szCs w:val="28"/>
        </w:rPr>
        <w:t xml:space="preserve"> </w:t>
      </w:r>
      <w:r w:rsidRPr="003E1B98">
        <w:rPr>
          <w:sz w:val="28"/>
          <w:szCs w:val="28"/>
        </w:rPr>
        <w:t xml:space="preserve">музей) </w:t>
      </w:r>
      <w:r w:rsidR="00143548" w:rsidRPr="003E1B98">
        <w:rPr>
          <w:sz w:val="28"/>
          <w:szCs w:val="28"/>
        </w:rPr>
        <w:t>–</w:t>
      </w:r>
      <w:r w:rsidR="00A2692A">
        <w:rPr>
          <w:sz w:val="28"/>
          <w:szCs w:val="28"/>
        </w:rPr>
        <w:t xml:space="preserve"> </w:t>
      </w:r>
      <w:r w:rsidR="00143548" w:rsidRPr="003E1B98">
        <w:rPr>
          <w:sz w:val="28"/>
          <w:szCs w:val="28"/>
        </w:rPr>
        <w:t xml:space="preserve">является </w:t>
      </w:r>
      <w:r w:rsidRPr="003E1B98">
        <w:rPr>
          <w:sz w:val="28"/>
          <w:szCs w:val="28"/>
        </w:rPr>
        <w:t>структурн</w:t>
      </w:r>
      <w:r w:rsidR="00143548" w:rsidRPr="003E1B98">
        <w:rPr>
          <w:sz w:val="28"/>
          <w:szCs w:val="28"/>
        </w:rPr>
        <w:t>ым</w:t>
      </w:r>
      <w:r w:rsidRPr="003E1B98">
        <w:rPr>
          <w:sz w:val="28"/>
          <w:szCs w:val="28"/>
        </w:rPr>
        <w:t xml:space="preserve"> подразделение</w:t>
      </w:r>
      <w:r w:rsidR="00143548" w:rsidRPr="003E1B98">
        <w:rPr>
          <w:sz w:val="28"/>
          <w:szCs w:val="28"/>
        </w:rPr>
        <w:t>м</w:t>
      </w:r>
      <w:r w:rsidRPr="003E1B98">
        <w:rPr>
          <w:sz w:val="28"/>
          <w:szCs w:val="28"/>
        </w:rPr>
        <w:t xml:space="preserve"> образовательных учреждений Российской Федерации, независимо от формы собственности, выполняющих образовательно-воспитательные задачи музейными средствами. </w:t>
      </w:r>
    </w:p>
    <w:p w:rsidR="00EE7031" w:rsidRPr="003E1B98" w:rsidRDefault="00EE7031" w:rsidP="003E1B98">
      <w:pPr>
        <w:pStyle w:val="a3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t xml:space="preserve">1.2. Школьный музей в своей текущей деятельности руководствуются положениями Федерального закона «Об образовании», Федерального закона «О Музейном фонде Российской Федерации и музеях в Российской Федерации», другими нормативно-правовыми актами РФ. </w:t>
      </w:r>
    </w:p>
    <w:p w:rsidR="00EE7031" w:rsidRPr="003E1B98" w:rsidRDefault="00EE7031" w:rsidP="003E1B98">
      <w:pPr>
        <w:pStyle w:val="a3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t>1.3. Школьный музей и его коллекции является негосударственной частью Государственного музейного фонда и музеев Российской Федерации.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1.4. Школьный музей организуется в целях образования, воспитания и подготовки молодого поколения к жизни, а также сохранения историко-культурного и природного наследия.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lastRenderedPageBreak/>
        <w:t>1.5. Профиль и направления деятельности музея определяются задачами МБОУ Верхне-Серебряковской СОШ №12, сложившимися традициями сохранения историко-культурного наследия.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1.6. Научно-методическую помощь в деятельности школьного музея могут оказывать государственные музеи и соответствующие профилю музея научные организации.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2. Организация и деятельность школьного музея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2.1. Организация музея в МБОУ Верхне-Серебряковской СОШ №12 является результатом краеведческой работы обучающихся и педагогов. Создаётся музей по инициативе учителей, школьников, родителей, общественности.</w:t>
      </w:r>
    </w:p>
    <w:p w:rsidR="00EE7031" w:rsidRPr="003E1B98" w:rsidRDefault="00EE7031" w:rsidP="003E1B98">
      <w:pPr>
        <w:pStyle w:val="3"/>
        <w:spacing w:before="0" w:after="0" w:line="360" w:lineRule="auto"/>
        <w:ind w:right="49"/>
        <w:jc w:val="both"/>
        <w:rPr>
          <w:sz w:val="28"/>
          <w:szCs w:val="28"/>
        </w:rPr>
      </w:pPr>
      <w:r w:rsidRPr="003E1B98">
        <w:rPr>
          <w:sz w:val="28"/>
          <w:szCs w:val="28"/>
        </w:rPr>
        <w:t>2.2. Учредителем школьного музея является МБОУ Верхне-Серебряковская СОШ №12, в которой организуется музей. Учредительным документом музея является приказ о его организации, издаваемый директором МБОУ Верхне-Серебряковской СОШ №12, при которой создается музей.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2.3. Деятельность музея регламентируется уставом (положением), утверждаемым директором МБОУ Верхне-Серебряковской СОШ №12, при которой создается музей.</w:t>
      </w:r>
    </w:p>
    <w:p w:rsidR="00EE7031" w:rsidRPr="003E1B98" w:rsidRDefault="00EE7031" w:rsidP="003E1B98">
      <w:pPr>
        <w:pStyle w:val="3"/>
        <w:spacing w:before="0" w:after="0" w:line="360" w:lineRule="auto"/>
        <w:ind w:right="49"/>
        <w:jc w:val="both"/>
        <w:rPr>
          <w:sz w:val="28"/>
          <w:szCs w:val="28"/>
        </w:rPr>
      </w:pPr>
      <w:r w:rsidRPr="003E1B98">
        <w:rPr>
          <w:sz w:val="28"/>
          <w:szCs w:val="28"/>
        </w:rPr>
        <w:t>2.4. Обязательные условия для создания школьного музея:</w:t>
      </w:r>
    </w:p>
    <w:p w:rsidR="00EE7031" w:rsidRPr="003E1B98" w:rsidRDefault="00EE7031" w:rsidP="003E1B9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right="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педагогов, с возможным привлечением родителей и местных жителей;</w:t>
      </w:r>
    </w:p>
    <w:p w:rsidR="00EE7031" w:rsidRPr="003E1B98" w:rsidRDefault="00EE7031" w:rsidP="003E1B9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right="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музейное собрание, составляющее фонд музея; </w:t>
      </w:r>
    </w:p>
    <w:p w:rsidR="00EE7031" w:rsidRPr="003E1B98" w:rsidRDefault="00EE7031" w:rsidP="003E1B9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right="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помещение и оборудование для хранения и экспонирования </w:t>
      </w:r>
      <w:r w:rsidR="003E1B98" w:rsidRPr="003E1B98">
        <w:rPr>
          <w:rFonts w:ascii="Times New Roman" w:hAnsi="Times New Roman" w:cs="Times New Roman"/>
          <w:sz w:val="28"/>
          <w:szCs w:val="28"/>
        </w:rPr>
        <w:t>музейных предметов</w:t>
      </w:r>
      <w:r w:rsidRPr="003E1B98">
        <w:rPr>
          <w:rFonts w:ascii="Times New Roman" w:hAnsi="Times New Roman" w:cs="Times New Roman"/>
          <w:sz w:val="28"/>
          <w:szCs w:val="28"/>
        </w:rPr>
        <w:t xml:space="preserve"> (фондохранилище и экспозиционно-выставочный зал);</w:t>
      </w:r>
    </w:p>
    <w:p w:rsidR="00EE7031" w:rsidRPr="003E1B98" w:rsidRDefault="00EE7031" w:rsidP="003E1B9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right="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интеграция деятельности музея в образовательно-воспитательном процессе образовательного учреждения;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2.5. Учет и регистрация музеев осуществляются в соответствии с Положением о паспортизации музеев образовательных учреждений, разрабатываемой и утверждаемой Министерством образования и науки </w:t>
      </w:r>
      <w:r w:rsidRPr="003E1B9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или подведомственной организацией, которой делегированы данные функции.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2.6. Школьный музей: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2.6.1. включается в соответствующий Реестр, разработанный Министерством образования и науки Российской Федерации;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2.6.2. имеет соответствующее музейное оборудование и выход на единый портал образовательных учреждений;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2.6.3. 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2.6.4. может создавать межшкольные музейные объединения;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2.6.5. может создавать любые формы и структуры;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2.6.6. может иметь рекламно-издательский отдел и свой сайт в Интернете;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2.6.7. осуществляет сетевое взаимодействие школьных и государственных музеев;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2.6.8. участвует в региональных и всероссийских онлайн-конкурсах с информацией о своей деятельности в образовательной интернет-платформе.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3. Основные функции и формы деятельности</w:t>
      </w:r>
    </w:p>
    <w:p w:rsidR="00EE7031" w:rsidRPr="003E1B98" w:rsidRDefault="00EE7031" w:rsidP="003E1B98">
      <w:pPr>
        <w:pStyle w:val="2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t>3.1. Осуществление музейными средствами образовательно-воспитательных задач на основе музейных коллекций;</w:t>
      </w:r>
    </w:p>
    <w:p w:rsidR="00EE7031" w:rsidRPr="003E1B98" w:rsidRDefault="00EE7031" w:rsidP="003E1B98">
      <w:pPr>
        <w:pStyle w:val="11"/>
        <w:tabs>
          <w:tab w:val="num" w:pos="426"/>
        </w:tabs>
        <w:suppressAutoHyphens/>
        <w:autoSpaceDE w:val="0"/>
        <w:autoSpaceDN w:val="0"/>
        <w:adjustRightInd w:val="0"/>
        <w:spacing w:after="0" w:line="360" w:lineRule="auto"/>
        <w:ind w:left="0" w:right="49" w:firstLine="567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</w:rPr>
        <w:t>3.2. Сохранение историко-культурного и природного наследия как национального достояния.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0" w:right="49" w:firstLine="567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</w:rPr>
        <w:t>3.3. Формы деятельности школьного музея: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t xml:space="preserve">3.3.1. </w:t>
      </w:r>
      <w:r w:rsidRPr="003E1B98">
        <w:rPr>
          <w:rFonts w:ascii="Times New Roman" w:hAnsi="Times New Roman"/>
          <w:sz w:val="28"/>
          <w:szCs w:val="28"/>
        </w:rPr>
        <w:t>изучение родного края, в т.ч. с проведением краеведческих походов;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Pr="003E1B98">
        <w:rPr>
          <w:rFonts w:ascii="Times New Roman" w:hAnsi="Times New Roman"/>
          <w:sz w:val="28"/>
          <w:szCs w:val="28"/>
        </w:rPr>
        <w:t xml:space="preserve">научно-фондовая работа (комплектование, учёт, научное описание, хранение музейных предметов и коллекций); 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t xml:space="preserve">3.3.3. </w:t>
      </w:r>
      <w:r w:rsidRPr="003E1B98">
        <w:rPr>
          <w:rFonts w:ascii="Times New Roman" w:hAnsi="Times New Roman"/>
          <w:sz w:val="28"/>
          <w:szCs w:val="28"/>
        </w:rPr>
        <w:t>экспозиционно-выставочная деятельность (организация мероприятий на основной экспозиции, подготовка и проведение внутримузейных и выездных выставок);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lastRenderedPageBreak/>
        <w:t>3.3.4. научно-образовательная работа –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т.д.).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</w:rPr>
        <w:t xml:space="preserve">3.3.5. научно-исследовательская работа по изучению музейных предметов и коллекций, находящихся в музеях, архивах и среде бытования; 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t xml:space="preserve">3.3.6. </w:t>
      </w:r>
      <w:r w:rsidRPr="003E1B98">
        <w:rPr>
          <w:rFonts w:ascii="Times New Roman" w:hAnsi="Times New Roman"/>
          <w:sz w:val="28"/>
          <w:szCs w:val="28"/>
        </w:rPr>
        <w:t>просветительная работа среди школьников и местного населения;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</w:rPr>
        <w:t>3.3.7. методическая работа и разработка рекомендаций по проведению музейных мероприятий;</w:t>
      </w:r>
    </w:p>
    <w:p w:rsidR="00EE7031" w:rsidRPr="003E1B98" w:rsidRDefault="00EE7031" w:rsidP="003E1B98">
      <w:pPr>
        <w:pStyle w:val="11"/>
        <w:suppressAutoHyphens/>
        <w:autoSpaceDE w:val="0"/>
        <w:autoSpaceDN w:val="0"/>
        <w:adjustRightInd w:val="0"/>
        <w:spacing w:after="0" w:line="360" w:lineRule="auto"/>
        <w:ind w:left="1080" w:right="49"/>
        <w:jc w:val="both"/>
        <w:rPr>
          <w:rFonts w:ascii="Times New Roman" w:hAnsi="Times New Roman"/>
          <w:sz w:val="28"/>
          <w:szCs w:val="28"/>
        </w:rPr>
      </w:pPr>
      <w:r w:rsidRPr="003E1B98">
        <w:rPr>
          <w:rFonts w:ascii="Times New Roman" w:hAnsi="Times New Roman"/>
          <w:sz w:val="28"/>
          <w:szCs w:val="28"/>
          <w:lang w:eastAsia="ru-RU"/>
        </w:rPr>
        <w:t xml:space="preserve">3.3.8. </w:t>
      </w:r>
      <w:r w:rsidRPr="003E1B98">
        <w:rPr>
          <w:rFonts w:ascii="Times New Roman" w:hAnsi="Times New Roman"/>
          <w:sz w:val="28"/>
          <w:szCs w:val="28"/>
        </w:rPr>
        <w:t>информационная и иная деятельность в соответствии с российским законодательством.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4. Учет и обеспечение сохранности фондов школьного музея</w:t>
      </w:r>
    </w:p>
    <w:p w:rsidR="00EE7031" w:rsidRPr="003E1B98" w:rsidRDefault="00EE7031" w:rsidP="003E1B98">
      <w:pPr>
        <w:pStyle w:val="3"/>
        <w:spacing w:before="0" w:after="0" w:line="360" w:lineRule="auto"/>
        <w:ind w:right="49"/>
        <w:jc w:val="both"/>
        <w:rPr>
          <w:sz w:val="28"/>
          <w:szCs w:val="28"/>
        </w:rPr>
      </w:pPr>
      <w:r w:rsidRPr="003E1B98">
        <w:rPr>
          <w:sz w:val="28"/>
          <w:szCs w:val="28"/>
        </w:rPr>
        <w:t>4.1. Учёт музейных предметов осуществляется в Книге поступлений в соответствии с разработанной для государственных музеев Инструкцией по учёту и хранению музейных ценностей.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4.2. 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4.3. Ответственность за сохранность фондов музея несёт руководитель образовательного учреждения.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4.4. Хранение в музеях взрывоопасных и иных предметов, угрожающих жизни и безопасности людей, категорически запрещается.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4.5.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4.6. 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 или архив. При этом передача происходит на основании акта приёма-передачи. Передача происходит при </w:t>
      </w:r>
      <w:r w:rsidRPr="003E1B98">
        <w:rPr>
          <w:rFonts w:ascii="Times New Roman" w:hAnsi="Times New Roman" w:cs="Times New Roman"/>
          <w:sz w:val="28"/>
          <w:szCs w:val="28"/>
        </w:rPr>
        <w:lastRenderedPageBreak/>
        <w:t>условии, если принимающая сторона (государственный музей или архив) выполняют работу по изготовлению для школьного музея копии, муляжа или макета принимаемого предмета.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4.7. В фондохранилище и экспозиционных залах должны соблюдаться режимы хранения: световой, температурно-влажностный, биологический.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5. Руководство деятельностью школьного музея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5.1. Непосредственное руководство практической деятельностью музея осуществляет руководитель музея, назначаемый приказом по образовательному учреждению. Руководитель музея должен иметь педагогическое образование и музееведческую подготовку при обязательном повышении квалификации в установленном порядке не реже одного раза в 5 лет.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5.2. Текущую работу музея осуществляет совет музея.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>5.3. В целях оказания помощи школьному музею может быть организован Совет содействия или Попечительский совет.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6. Финансирование и материально-техническое обеспечение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6.1. Финансирование и материально-техническое обеспечение школьного музея производится за счёт бюджетных средств с привлечением внебюджетных поступлений.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6.2. Финансовые поступления направляются на реализацию форм деятельности музея: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- организация краеведческих экспедиций и походов, проведение конференций и участие в региональных и республиканских конференциях, смотрах и конкурсах;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- приобретение фондового и экспозиционно-выставочного оборудования;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- приобретение технических средств, фото-, кино-, виде</w:t>
      </w:r>
      <w:proofErr w:type="gramStart"/>
      <w:r w:rsidRPr="003E1B98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3E1B98">
        <w:rPr>
          <w:rFonts w:ascii="Times New Roman" w:hAnsi="Times New Roman" w:cs="Times New Roman"/>
          <w:bCs/>
          <w:sz w:val="28"/>
          <w:szCs w:val="28"/>
        </w:rPr>
        <w:t xml:space="preserve"> компьютерной и копировальной техники;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- транспортные расходы при организации экспедиций, краеведческих походов, проведении выездных конференций, смотров, конкурсов, фестивалей и т.д.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lastRenderedPageBreak/>
        <w:t>- оплата командировочных расходов руководителям выездных мероприятий;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 xml:space="preserve">В том случае, когда в учебном заведении вместо музея существует краеведческая комната, краеведческий уголок или экспозиция без фондохранилища и без надлежащих форм работы см. п. 2.4;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t>6.3. Всякая деятельность музея с обучающимися образовательных учреждений в рамках ФГОС (федеральный государственный образовательный стандарт) проводится бесплатно.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100" w:line="360" w:lineRule="auto"/>
        <w:ind w:right="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>7. Реорганизация (ликвидация) школьного музея</w:t>
      </w:r>
    </w:p>
    <w:p w:rsidR="00EE7031" w:rsidRPr="003E1B98" w:rsidRDefault="00EE7031" w:rsidP="003E1B98">
      <w:pPr>
        <w:pStyle w:val="2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t>Вопрос о реорганизации (ликвидации) музея, а также о судьбе его коллекций решается специально создаваемой экспертной комиссией по согласованию с вышестоящим органом управления образованием. В состав комиссии входят руководитель музея и члены совета музея, руководитель образовательного учреждения (или его заместитель), представители органов образования и культуры, директор государственного музея (или его заместитель по научной работе), специалисты в области музееведения, краеведы и иные лица.</w:t>
      </w:r>
    </w:p>
    <w:p w:rsidR="00EE7031" w:rsidRPr="003E1B98" w:rsidRDefault="00EE7031" w:rsidP="003E1B98">
      <w:pPr>
        <w:pStyle w:val="2"/>
        <w:spacing w:line="360" w:lineRule="auto"/>
        <w:ind w:right="49" w:firstLine="567"/>
        <w:rPr>
          <w:sz w:val="28"/>
          <w:szCs w:val="28"/>
        </w:rPr>
      </w:pPr>
      <w:r w:rsidRPr="003E1B98">
        <w:rPr>
          <w:sz w:val="28"/>
          <w:szCs w:val="28"/>
        </w:rPr>
        <w:br w:type="page"/>
      </w:r>
    </w:p>
    <w:p w:rsidR="00EE7031" w:rsidRPr="003E1B98" w:rsidRDefault="00EE7031" w:rsidP="003E1B9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1B9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Школьный музей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разновидность социального института по сохранению национального достояния (историко-культурного и природного наследия); является подразделением образовательного учреждения.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2.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Профиль музея</w:t>
      </w:r>
      <w:r w:rsidRPr="003E1B98">
        <w:rPr>
          <w:rFonts w:ascii="Times New Roman" w:hAnsi="Times New Roman" w:cs="Times New Roman"/>
          <w:sz w:val="28"/>
          <w:szCs w:val="28"/>
        </w:rPr>
        <w:t xml:space="preserve"> - специализация музейного собрания и деятельности музея. </w:t>
      </w:r>
      <w:bookmarkStart w:id="0" w:name="_GoBack"/>
      <w:bookmarkEnd w:id="0"/>
      <w:r w:rsidR="003E1B98" w:rsidRPr="003E1B98">
        <w:rPr>
          <w:rFonts w:ascii="Times New Roman" w:hAnsi="Times New Roman" w:cs="Times New Roman"/>
          <w:sz w:val="28"/>
          <w:szCs w:val="28"/>
        </w:rPr>
        <w:t>Он обусловлен</w:t>
      </w:r>
      <w:r w:rsidRPr="003E1B98">
        <w:rPr>
          <w:rFonts w:ascii="Times New Roman" w:hAnsi="Times New Roman" w:cs="Times New Roman"/>
          <w:sz w:val="28"/>
          <w:szCs w:val="28"/>
        </w:rPr>
        <w:t xml:space="preserve"> связью с конкретной профильной дисциплиной, областью науки или искусства. Профилем школьного музея может быть: </w:t>
      </w:r>
      <w:r w:rsidRPr="003E1B98">
        <w:rPr>
          <w:rFonts w:ascii="Times New Roman" w:hAnsi="Times New Roman" w:cs="Times New Roman"/>
          <w:b/>
          <w:sz w:val="28"/>
          <w:szCs w:val="28"/>
        </w:rPr>
        <w:t>исторический</w:t>
      </w:r>
      <w:r w:rsidRPr="003E1B98">
        <w:rPr>
          <w:rFonts w:ascii="Times New Roman" w:hAnsi="Times New Roman" w:cs="Times New Roman"/>
          <w:sz w:val="28"/>
          <w:szCs w:val="28"/>
        </w:rPr>
        <w:t xml:space="preserve"> (включая археологию, военную историю), </w:t>
      </w:r>
      <w:r w:rsidRPr="003E1B98">
        <w:rPr>
          <w:rFonts w:ascii="Times New Roman" w:hAnsi="Times New Roman" w:cs="Times New Roman"/>
          <w:b/>
          <w:sz w:val="28"/>
          <w:szCs w:val="28"/>
        </w:rPr>
        <w:t>художественный</w:t>
      </w:r>
      <w:r w:rsidRPr="003E1B98">
        <w:rPr>
          <w:rFonts w:ascii="Times New Roman" w:hAnsi="Times New Roman" w:cs="Times New Roman"/>
          <w:sz w:val="28"/>
          <w:szCs w:val="28"/>
        </w:rPr>
        <w:t xml:space="preserve">, </w:t>
      </w:r>
      <w:r w:rsidRPr="003E1B98">
        <w:rPr>
          <w:rFonts w:ascii="Times New Roman" w:hAnsi="Times New Roman" w:cs="Times New Roman"/>
          <w:b/>
          <w:sz w:val="28"/>
          <w:szCs w:val="28"/>
        </w:rPr>
        <w:t>литературный, естественнонаучный, технический, музыкальный, медицинский, педагогический, комплексный</w:t>
      </w:r>
      <w:r w:rsidRPr="003E1B98">
        <w:rPr>
          <w:rFonts w:ascii="Times New Roman" w:hAnsi="Times New Roman" w:cs="Times New Roman"/>
          <w:sz w:val="28"/>
          <w:szCs w:val="28"/>
        </w:rPr>
        <w:t>. Краеведческий музей по профилю является комплексным. Мемориальный музей относится к профилю, определяемой по специальности меморируемого лица (литературный, художественный, исторический).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3.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 xml:space="preserve">Книга поступлений </w:t>
      </w:r>
      <w:r w:rsidRPr="003E1B98">
        <w:rPr>
          <w:rFonts w:ascii="Times New Roman" w:hAnsi="Times New Roman" w:cs="Times New Roman"/>
          <w:b/>
          <w:sz w:val="28"/>
          <w:szCs w:val="28"/>
        </w:rPr>
        <w:t>(КП)</w:t>
      </w:r>
      <w:r w:rsidRPr="003E1B98">
        <w:rPr>
          <w:rFonts w:ascii="Times New Roman" w:hAnsi="Times New Roman" w:cs="Times New Roman"/>
          <w:sz w:val="28"/>
          <w:szCs w:val="28"/>
        </w:rPr>
        <w:t xml:space="preserve"> или ранее называемая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Инвентарная книга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основной документ учёта музейных предметов. Заполняется по установленной форме в соответствии с Инструкцией по учёту и хранению музейных ценностей (см. список литературы в Приложении).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4.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Предмет музейного значения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памятник истории и культуры, выявленный в среде бытования и имеющий музейное значение, но не учтённый в документах музея.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5.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Музейный предмет</w:t>
      </w:r>
      <w:r w:rsidRPr="003E1B98">
        <w:rPr>
          <w:rFonts w:ascii="Times New Roman" w:hAnsi="Times New Roman" w:cs="Times New Roman"/>
          <w:sz w:val="28"/>
          <w:szCs w:val="28"/>
        </w:rPr>
        <w:t xml:space="preserve"> - памятник материальной или духовной культуры, объект природы, поступивший в музей и зафиксированный в КП.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6.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Экспонат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музейный предмет, находящийся в экспозиции.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7.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Музейное собрание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научно организованная совокупность музейных предметов и музейных коллекций.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8.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Музейная коллекция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Комплектование музейных фондов</w:t>
      </w:r>
      <w:r w:rsidRPr="003E1B98">
        <w:rPr>
          <w:rFonts w:ascii="Times New Roman" w:hAnsi="Times New Roman" w:cs="Times New Roman"/>
          <w:sz w:val="28"/>
          <w:szCs w:val="28"/>
        </w:rPr>
        <w:t xml:space="preserve"> - деятельность музея по выявлению, сбору, учету и предварительному описанию  музейных предметов.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10.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Музейный фонд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собрание подлинных музейных предметов и коллекций. Музейное собрание подразделяется на Основной фонд (ОФ), предметы которого зафиксированы в КП, и Научно-вспомогательный фонд (НВФ), состоящий из копий и научно-вспомогательных материалов. Может быть также Обменный фонд, состоящий из непрофильных музею предметов и возможных для обмена с другими музеями. 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11.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Экспозиция</w:t>
      </w:r>
      <w:r w:rsidRPr="003E1B98">
        <w:rPr>
          <w:rFonts w:ascii="Times New Roman" w:hAnsi="Times New Roman" w:cs="Times New Roman"/>
          <w:sz w:val="28"/>
          <w:szCs w:val="28"/>
        </w:rPr>
        <w:t xml:space="preserve"> - выставленные на обозрение в определённой системе музейные предметы и коллекции. Экспонируются не только предметы, хранящиеся в музее, но и предметы, взятые на временное хранение (у коллекционеров, в семьях школьников и т.д.), материалы, не входящие в Основной фонд (карты, схемы и т.д.), инсталляции, коллажи, выстроенные конструкции (изба, печь, землянка) и т.д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12.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научно обоснованное руководство по реализации образовательно-воспитательных и музееведческих программ.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13.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ФЦДЮТиК</w:t>
      </w:r>
      <w:r w:rsidRPr="003E1B98">
        <w:rPr>
          <w:rFonts w:ascii="Times New Roman" w:hAnsi="Times New Roman" w:cs="Times New Roman"/>
          <w:sz w:val="28"/>
          <w:szCs w:val="28"/>
        </w:rPr>
        <w:t xml:space="preserve"> – Федеральный центр детско-юношеского туризма и краеведения Министерства образования и науки РФ.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B98">
        <w:rPr>
          <w:rFonts w:ascii="Times New Roman" w:hAnsi="Times New Roman" w:cs="Times New Roman"/>
          <w:sz w:val="28"/>
          <w:szCs w:val="28"/>
        </w:rPr>
        <w:t xml:space="preserve">14. </w:t>
      </w:r>
      <w:r w:rsidRPr="003E1B98">
        <w:rPr>
          <w:rFonts w:ascii="Times New Roman" w:hAnsi="Times New Roman" w:cs="Times New Roman"/>
          <w:b/>
          <w:i/>
          <w:sz w:val="28"/>
          <w:szCs w:val="28"/>
        </w:rPr>
        <w:t>«Отечество»</w:t>
      </w:r>
      <w:r w:rsidRPr="003E1B98">
        <w:rPr>
          <w:rFonts w:ascii="Times New Roman" w:hAnsi="Times New Roman" w:cs="Times New Roman"/>
          <w:sz w:val="28"/>
          <w:szCs w:val="28"/>
        </w:rPr>
        <w:noBreakHyphen/>
        <w:t xml:space="preserve"> Всероссийское туристско-краеведческое движение школьников по изучению родного края.</w:t>
      </w:r>
    </w:p>
    <w:p w:rsidR="00EE7031" w:rsidRPr="003E1B98" w:rsidRDefault="00EE7031" w:rsidP="003E1B98">
      <w:pPr>
        <w:suppressAutoHyphens/>
        <w:autoSpaceDE w:val="0"/>
        <w:autoSpaceDN w:val="0"/>
        <w:adjustRightInd w:val="0"/>
        <w:spacing w:after="0" w:line="360" w:lineRule="auto"/>
        <w:ind w:right="4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3DAB" w:rsidRPr="003E1B98" w:rsidRDefault="00B73DAB" w:rsidP="003E1B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3DAB" w:rsidRPr="003E1B98" w:rsidSect="00557A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52B83"/>
    <w:multiLevelType w:val="hybridMultilevel"/>
    <w:tmpl w:val="1AD83A64"/>
    <w:lvl w:ilvl="0" w:tplc="3D18485A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031"/>
    <w:rsid w:val="00143548"/>
    <w:rsid w:val="00176A02"/>
    <w:rsid w:val="002C4722"/>
    <w:rsid w:val="002F37B0"/>
    <w:rsid w:val="00310CCB"/>
    <w:rsid w:val="003E1B98"/>
    <w:rsid w:val="00557A3E"/>
    <w:rsid w:val="00A2692A"/>
    <w:rsid w:val="00B73DAB"/>
    <w:rsid w:val="00E82857"/>
    <w:rsid w:val="00EE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02"/>
  </w:style>
  <w:style w:type="paragraph" w:styleId="1">
    <w:name w:val="heading 1"/>
    <w:basedOn w:val="a"/>
    <w:link w:val="10"/>
    <w:qFormat/>
    <w:rsid w:val="00EE703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031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semiHidden/>
    <w:rsid w:val="00EE7031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E7031"/>
    <w:rPr>
      <w:rFonts w:ascii="Times New Roman" w:eastAsia="Calibri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rsid w:val="00EE7031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E7031"/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EE7031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E7031"/>
    <w:rPr>
      <w:rFonts w:ascii="Times New Roman" w:eastAsia="Calibri" w:hAnsi="Times New Roman" w:cs="Times New Roman"/>
      <w:sz w:val="24"/>
      <w:szCs w:val="20"/>
    </w:rPr>
  </w:style>
  <w:style w:type="paragraph" w:customStyle="1" w:styleId="11">
    <w:name w:val="Абзац списка1"/>
    <w:basedOn w:val="a"/>
    <w:rsid w:val="00EE703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стиль2"/>
    <w:basedOn w:val="a"/>
    <w:uiPriority w:val="99"/>
    <w:rsid w:val="00557A3E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СОШ№12</dc:creator>
  <cp:keywords/>
  <dc:description/>
  <cp:lastModifiedBy>Щербакова В.В.</cp:lastModifiedBy>
  <cp:revision>7</cp:revision>
  <cp:lastPrinted>2019-05-18T09:30:00Z</cp:lastPrinted>
  <dcterms:created xsi:type="dcterms:W3CDTF">2018-10-31T05:46:00Z</dcterms:created>
  <dcterms:modified xsi:type="dcterms:W3CDTF">2019-05-18T09:31:00Z</dcterms:modified>
</cp:coreProperties>
</file>