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53" w:rsidRDefault="0048035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80353" w:rsidRDefault="00480353">
      <w:pPr>
        <w:pStyle w:val="ConsPlusNormal"/>
        <w:ind w:firstLine="540"/>
        <w:jc w:val="both"/>
        <w:outlineLvl w:val="0"/>
      </w:pPr>
    </w:p>
    <w:p w:rsidR="00480353" w:rsidRDefault="00480353">
      <w:pPr>
        <w:pStyle w:val="ConsPlusNormal"/>
        <w:jc w:val="right"/>
      </w:pPr>
      <w:r>
        <w:t>Утверждена</w:t>
      </w:r>
    </w:p>
    <w:p w:rsidR="00480353" w:rsidRDefault="00480353">
      <w:pPr>
        <w:pStyle w:val="ConsPlusNormal"/>
        <w:jc w:val="right"/>
      </w:pPr>
      <w:r>
        <w:t>Президентом РФ</w:t>
      </w:r>
    </w:p>
    <w:p w:rsidR="00480353" w:rsidRDefault="00480353">
      <w:pPr>
        <w:pStyle w:val="ConsPlusNormal"/>
        <w:jc w:val="right"/>
      </w:pPr>
      <w:r>
        <w:t>28.11.2014, Пр-2753</w:t>
      </w:r>
    </w:p>
    <w:p w:rsidR="00480353" w:rsidRDefault="00480353">
      <w:pPr>
        <w:pStyle w:val="ConsPlusNormal"/>
        <w:ind w:firstLine="540"/>
        <w:jc w:val="both"/>
      </w:pPr>
    </w:p>
    <w:p w:rsidR="00480353" w:rsidRDefault="00480353">
      <w:pPr>
        <w:pStyle w:val="ConsPlusTitle"/>
        <w:jc w:val="center"/>
      </w:pPr>
      <w:r>
        <w:t>СТРАТЕГИЯ</w:t>
      </w:r>
    </w:p>
    <w:p w:rsidR="00480353" w:rsidRDefault="00480353">
      <w:pPr>
        <w:pStyle w:val="ConsPlusTitle"/>
        <w:jc w:val="center"/>
      </w:pPr>
      <w:r>
        <w:t>ПРОТИВОДЕЙСТВИЯ ЭКСТРЕМИЗМУ В РОССИЙСКОЙ ФЕДЕРАЦИИ</w:t>
      </w:r>
    </w:p>
    <w:p w:rsidR="00480353" w:rsidRDefault="00480353">
      <w:pPr>
        <w:pStyle w:val="ConsPlusTitle"/>
        <w:jc w:val="center"/>
      </w:pPr>
      <w:r>
        <w:t>ДО 2025 ГОДА</w:t>
      </w:r>
    </w:p>
    <w:p w:rsidR="00480353" w:rsidRDefault="00480353">
      <w:pPr>
        <w:pStyle w:val="ConsPlusNormal"/>
        <w:jc w:val="center"/>
      </w:pPr>
    </w:p>
    <w:p w:rsidR="00480353" w:rsidRDefault="00480353">
      <w:pPr>
        <w:pStyle w:val="ConsPlusNormal"/>
        <w:ind w:firstLine="540"/>
        <w:jc w:val="both"/>
        <w:outlineLvl w:val="0"/>
      </w:pPr>
      <w:r>
        <w:t>I. Общие положения</w:t>
      </w:r>
    </w:p>
    <w:p w:rsidR="00480353" w:rsidRDefault="00480353">
      <w:pPr>
        <w:pStyle w:val="ConsPlusNormal"/>
        <w:ind w:firstLine="540"/>
        <w:jc w:val="both"/>
      </w:pPr>
    </w:p>
    <w:p w:rsidR="00480353" w:rsidRDefault="0048035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Настоящая Стратегия разработана в целях конкретизации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25 июля 2002 г. N 114-ФЗ "О противодействии экстремистской деятельности", </w:t>
      </w:r>
      <w:hyperlink r:id="rId7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12 мая 2009 г. N 537 "О Стратегии национальной безопасности Российской Федерации до 2020 года", в которых одним из источников угроз национальной безопасности Российской Федерации признана экстремистская деятельность националистических, радикальных религиозных, этнических и иных организаций</w:t>
      </w:r>
      <w:proofErr w:type="gramEnd"/>
      <w:r>
        <w:t xml:space="preserve"> и структур, </w:t>
      </w:r>
      <w:proofErr w:type="gramStart"/>
      <w:r>
        <w:t>направленная</w:t>
      </w:r>
      <w:proofErr w:type="gramEnd"/>
      <w:r>
        <w:t xml:space="preserve"> на нарушение единства и территориальной целостности Российской Федерации, дестабилизацию внутриполитической и социальной обстановки в стране.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Настоящая Стратегия является основополагающим документом для федеральных органов государственной власти, органов государственной власти субъектов Российской Федерации, органов местного самоуправления, который определяет цель, задачи и основные направления государственной политики в сфере противодействия экстремизму с учетом стоящих перед Российской Федерацией вызовов и угроз и направлен на объединение усилий указанных органов, институтов гражданского общества, организаций и физических лиц в целях пресечения экстремистской деятельности</w:t>
      </w:r>
      <w:proofErr w:type="gramEnd"/>
      <w:r>
        <w:t>, укрепления гражданского единства, достижения межнационального (межэтнического) и межконфессионального согласия, сохранения этнокультурного многообразия народов Российской Федерации, формирования в обществе обстановки нетерпимости к экстремистской деятельности и распространению экстремистских идей.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 xml:space="preserve">3. Настоящая Стратегия разработана в соответствии с </w:t>
      </w:r>
      <w:hyperlink r:id="rId8" w:history="1">
        <w:r>
          <w:rPr>
            <w:color w:val="0000FF"/>
          </w:rPr>
          <w:t>Конституцией</w:t>
        </w:r>
      </w:hyperlink>
      <w:r>
        <w:t xml:space="preserve"> Российской Федерации, общепризнанными принципами и нормами международного права и международными договорами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4. В настоящей Стратегии используются следующие основные понятия: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а) "идеология экстремизма (экстремистская идеология)" - система взглядов и идей, представляющих насильственные и иные противоправные действия как основное средство разрешения социальных, расовых, национальных, религиозных и политических конфликтов;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б) "проявления экстремизма (экстремистские проявления)" - общественно опасные и противоправные деяния, совершаемые по мотивам политической, идеологической, расовой, национальной или религиозной ненависти или вражды, а также деяния, способствующие возникновению или обострению межнациональных, межконфессиональных и региональных конфликтов;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в) "субъекты противодействия экстремизму" - федеральные органы государственной власти, органы государственной власти субъектов Российской Федерации, органы местного самоуправления, институты гражданского общества, организации и физические лица;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lastRenderedPageBreak/>
        <w:t>г) "противодействие экстремизму" - деятельность субъектов противодействия экстремизму, направленная на выявление и последующее устранение причин экстремистских проявлений, а также на предупреждение, пресечение, раскрытие и расследование преступлений экстремистской направленности, минимизацию и (или) ликвидацию последствий экстремизма;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д) "радикализм" - глубокая приверженность идеологии экстремизма, способствующая совершению действий, направленных на насильственное изменение основ конституционного строя и нарушение целостности Российской Федерации.</w:t>
      </w:r>
    </w:p>
    <w:p w:rsidR="00480353" w:rsidRDefault="00480353">
      <w:pPr>
        <w:pStyle w:val="ConsPlusNormal"/>
        <w:ind w:firstLine="540"/>
        <w:jc w:val="both"/>
      </w:pPr>
    </w:p>
    <w:p w:rsidR="00480353" w:rsidRDefault="00480353">
      <w:pPr>
        <w:pStyle w:val="ConsPlusNormal"/>
        <w:ind w:firstLine="540"/>
        <w:jc w:val="both"/>
        <w:outlineLvl w:val="0"/>
      </w:pPr>
      <w:r>
        <w:t>II. Основные источники угроз экстремизма в современной России</w:t>
      </w:r>
    </w:p>
    <w:p w:rsidR="00480353" w:rsidRDefault="00480353">
      <w:pPr>
        <w:pStyle w:val="ConsPlusNormal"/>
        <w:ind w:firstLine="540"/>
        <w:jc w:val="both"/>
      </w:pPr>
    </w:p>
    <w:p w:rsidR="00480353" w:rsidRDefault="00480353">
      <w:pPr>
        <w:pStyle w:val="ConsPlusNormal"/>
        <w:ind w:firstLine="540"/>
        <w:jc w:val="both"/>
      </w:pPr>
      <w:r>
        <w:t>5. Экстремизм во всех его проявлениях ведет к нарушению гражданского мира и согласия, подрывает общественную безопасность и государственную целостность Российской Федерации, создает реальную угрозу сохранению основ конституционного строя, межнационального (межэтнического) и межконфессионального согласия.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6. Экстремизм является одной из наиболее сложных проблем современного российского общества, что связано в первую очередь с многообразием его проявлений, неоднородным составом экстремистских организаций, которые угрожают национальной безопасности Российской Федерации.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7. За последние годы увеличилось число внешних и внутренних экстремистских угроз. К внешним угрозам относятся поддержка иностранными государственными органами и организациями экстремистских проявлений в целях дестабилизации общественно-политической обстановки в Российской Федерации, а также деятельность международных экстремистских и террористических организаций, приверженных идеологии экстремизма. К внутренним угрозам - экстремистская деятельность радикальных общественных, религиозных, неформальных объединений, некоммерческих организаций и отдельных лиц.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 xml:space="preserve">8. Экстремизм вышел за пределы отдельных </w:t>
      </w:r>
      <w:proofErr w:type="gramStart"/>
      <w:r>
        <w:t>государств</w:t>
      </w:r>
      <w:proofErr w:type="gramEnd"/>
      <w:r>
        <w:t xml:space="preserve"> и представляет глобальную угрозу безопасности всего мирового сообщества. Некоторыми государствами экстремизм используется как инструмент для решения геополитических вопросов и передела сфер экономического влияния.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9. Серьезную угрозу представляют участившиеся в иностранных государствах случаи умышленного искажения истории, возрождения идей нацизма и фашизма.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10. Количество преступлений экстремистской направленности достаточно мало по сравнению с общим количеством совершаемых на территории Российской Федерации преступлений, однако каждое из них вызывает повышенный общественный резонанс и может дестабилизировать социально-политическую обстановку как в отдельном регионе, так и в стране в целом.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Наиболее опасные виды экстремизма - националистический, религиозный и политический - проявляются в возбуждении ненависти либо вражды по признакам пола, расовой, национальной, языковой, религиозной принадлежности или принадлежности к какой-либо социальной группе, в том числе путем распространения призывов к насильственным действиям, прежде всего через информационно-телекоммуникационные сети, включая сеть "Интернет", в вовлечении отдельных лиц в деятельность экстремистских организаций или групп, в проведении несогласованных акций, организации</w:t>
      </w:r>
      <w:proofErr w:type="gramEnd"/>
      <w:r>
        <w:t xml:space="preserve"> массовых беспорядков и </w:t>
      </w:r>
      <w:proofErr w:type="gramStart"/>
      <w:r>
        <w:t>совершении</w:t>
      </w:r>
      <w:proofErr w:type="gramEnd"/>
      <w:r>
        <w:t xml:space="preserve"> террористических актов.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 xml:space="preserve">12. Информационно-телекоммуникационные сети, включая сеть "Интернет", стали основным средством коммуникации для экстремистских и террористических организаций, которое используется ими для привлечения в свои ряды новых членов, организации и </w:t>
      </w:r>
      <w:r>
        <w:lastRenderedPageBreak/>
        <w:t>координации совершения преступлений экстремистской направленности, распространения экстремистской идеологии.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13. В современных социально-политических условиях крайним проявлением экстремизма является терроризм, который основывается на экстремистской идеологии. Угроза терроризма будет сохраняться до тех пор, пока существуют источники и каналы распространения этой идеологии.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14. Экстремистская идеология является основным компонентом, объединяющим членов экстремистских организаций, формирующим характер и направленность их деятельности, а также средством вовлечения в экстремистскую деятельность различных слоев населения.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15. Распространение экстремистских идей, в частности мнения о приемлемости насильственных действий для достижения поставленных целей, угрожает общественной безопасности в Российской Федерации ввиду усиления агрессивности идеологии экстремизма и увеличения масштабов ее пропаганды в обществе.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16. Основным способом дестабилизации социально-политической обстановки в Российской Федерации становится привлечение различных групп населения к участию в протестных акциях, в том числе несогласованных, которые впоследствии умышленно трансформируются в Массовые беспорядки.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17. Многие экстремистские организации стремятся использовать религию как инструмент для вовлечения в свои ряды новых членов, средство для разжигания и обострения межконфессиональных и межэтнических конфликтов, которые создают угрозу территориальной целостности Российской Федерации.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 xml:space="preserve">18. Особую тревогу вызывает проникновение из других государств радикальных течений ислама, проповедующих их исключительность и насильственные методы распространения. Идеологами радикальных течений ислама в России </w:t>
      </w:r>
      <w:proofErr w:type="gramStart"/>
      <w:r>
        <w:t>являются</w:t>
      </w:r>
      <w:proofErr w:type="gramEnd"/>
      <w:r>
        <w:t xml:space="preserve"> прежде всего члены международных экстремистских и террористических организаций и выпускники зарубежных теологических центров, где преподаются основы этих религиозных течений. Отмечаются попытки создания в различных регионах России центров обучения и тренировочных лагерей запрещенных международных экстремистских и террористических организаций.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19. Серьезную опасность представляют приверженцы радикальных течений ислама, которые не относятся к представителям народов, традиционно исповедующих ислам, однако отличаются религиозным фанатизмом, вследствие чего их легко склонить к совершению террористических актов, в том числе в качестве смертников.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>Основными факторами, оказывающими негативное влияние на состояние национального рынка труда, межнациональные отношения в обществе, а также порождающими экстремистские проявления, являются неконтролируемая (в том числе незаконная) миграция и недостаточно регулируемые на региональном и муниципальном уровнях миграционные процессы, зачастую нарушающие сложившийся в отдельных регионах и муниципальных образованиях этноконфессиональный баланс населения.</w:t>
      </w:r>
      <w:proofErr w:type="gramEnd"/>
    </w:p>
    <w:p w:rsidR="00480353" w:rsidRDefault="00480353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>Лидеры экстремистских организаций в своей деятельности ориентируются преимущественно на молодежь, при этом повышенное внимание они проявляют к отличающимся высокой степенью организованности неформальным объединениям националистов, организациям футбольных болельщиков, активно вовлекая их членов в свои ряды, провоцируя на совершение преступлений экстремистской направленности, в том числе в ходе проведения спортивных и культурных мероприятий.</w:t>
      </w:r>
      <w:proofErr w:type="gramEnd"/>
    </w:p>
    <w:p w:rsidR="00480353" w:rsidRDefault="00480353">
      <w:pPr>
        <w:pStyle w:val="ConsPlusNormal"/>
        <w:spacing w:before="220"/>
        <w:ind w:firstLine="540"/>
        <w:jc w:val="both"/>
      </w:pPr>
      <w:r>
        <w:t xml:space="preserve">22. Дополнительную угрозу стабильности российского общества представляет деятельность отдельных иностранных некоммерческих неправительственных организаций, ряда общественных </w:t>
      </w:r>
      <w:r>
        <w:lastRenderedPageBreak/>
        <w:t>и религиозных объединений и их структурных подразделений, связанная с распространением экстремистской идеологии.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23. Прямые или косвенные последствия экстремизма затрагивают все основные сферы общественной жизни: политическую, экономическую и социальную. Это выдвигает новые требования к организации деятельности по противодействию экстремизму на всех уровнях, а также по минимизации его последствий.</w:t>
      </w:r>
    </w:p>
    <w:p w:rsidR="00480353" w:rsidRDefault="00480353">
      <w:pPr>
        <w:pStyle w:val="ConsPlusNormal"/>
        <w:ind w:firstLine="540"/>
        <w:jc w:val="both"/>
      </w:pPr>
    </w:p>
    <w:p w:rsidR="00480353" w:rsidRDefault="00480353">
      <w:pPr>
        <w:pStyle w:val="ConsPlusNormal"/>
        <w:ind w:firstLine="540"/>
        <w:jc w:val="both"/>
        <w:outlineLvl w:val="0"/>
      </w:pPr>
      <w:r>
        <w:t>III. Цель, задачи и основные направления государственной политики в сфере противодействия экстремизму</w:t>
      </w:r>
    </w:p>
    <w:p w:rsidR="00480353" w:rsidRDefault="00480353">
      <w:pPr>
        <w:pStyle w:val="ConsPlusNormal"/>
        <w:ind w:firstLine="540"/>
        <w:jc w:val="both"/>
      </w:pPr>
    </w:p>
    <w:p w:rsidR="00480353" w:rsidRDefault="00480353">
      <w:pPr>
        <w:pStyle w:val="ConsPlusNormal"/>
        <w:ind w:firstLine="540"/>
        <w:jc w:val="both"/>
      </w:pPr>
      <w:r>
        <w:t>24. Целью государственной политики в сфере противодействия экстремизму является защита основ конституционного строя Российской Федерации, общественной безопасности, прав и свобод граждан от экстремистских угроз.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25. Достижение указанной цели должно осуществляться путем реализации на федеральном, региональном и муниципальном уровнях мер организационного и правового характера, разрабатываемых с учетом результатов мониторинга в сфере противодействия экстремизму.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26. Основными задачами государственной политики в сфере противодействия экстремизму являются: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а) создание единой государственной системы мониторинга в сфере противодействия экстремизму;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б) совершенствование законодательства Российской Федерации и правоприменительной практики в сфере противодействия экстремизму;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в) консолидация усилий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 и организаций в целях противодействия проявлениям экстремизма;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г) организация в средствах массовой информации, информационно-телекоммуникационных сетях, включая сеть "Интернет", информационного сопровождения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 и организаций по противодействию экстремизму, а также реализация эффективных мер информационного противодействия распространению идеологии экстремизма;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д) разработка и осуществление комплекса мер по повышению эффективности профилактики, выявления и пресечения правонарушений и преступлений экстремистской направленности.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27. Основные направления государственной политики по противодействию экстремизму: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а) в сфере законодательной деятельности: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обеспечение эффективного применения норм законодательства Российской Федерации в сфере противодействия экстремизму;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проведение систематического мониторинга правоприменительной практики в сфере противодействия экстремизму;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 xml:space="preserve">совершенствование законодательства Российской Федерации в сфере противодействия экстремизму в части, касающейся пресечения производства и распространения экстремистских </w:t>
      </w:r>
      <w:r>
        <w:lastRenderedPageBreak/>
        <w:t>материалов, в том числе на электронных носителях информации, а также в информационно-телекоммуникационных сетях, включая сеть "Интернет";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принятие на региональном и муниципальном уровнях соответствующих целевых программ, предусматривающих формирование системы профилактики экстремизма и терроризма, предупреждения межнациональных конфликтов;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принятие управленческих решений, разработка проектов нормативных правовых актов и программных документов в сфере противодействия экстремизму с учетом национальных, конфессиональных и региональных факторов;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б) в сфере правоохранительной деятельности: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координация действий правоохранительных органов, органов государственной власти, органов местного самоуправления, политических партий, общественных и религиозных объединений по пресечению экстремистских проявлений;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проведение профилактической работы с лицами, подверженными влиянию идеологии экстремизма;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реализация принципа неотвратимости наказания за осуществление экстремистской деятельности;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обеспечение подготовки сотрудников правоохранительных органов и получения ими дополнительного профессионального образования по утвержденным в установленном порядке типовым учебным программам по вопросам выявления, пресечения, раскрытия, профилактики и квалификации экстремистских проявлений;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обеспечение совместно с органами исполнительной власти субъектов Российской Федерации, органами местного самоуправления и организаторами собраний, митингов, демонстраций, шествий и других публичных мероприятий безопасности граждан и общественного порядка в местах их проведения;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обеспечение взаимодействия субъектов противодействия экстремизму на приграничных территориях в целях пресечения проникновения на территорию Российской Федерации членов международных экстремистских организаций;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выявление и устранение источников и каналов финансирования экстремистской деятельности;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в) в сфере государственной национальной политики: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проведение мониторинга межрасовых, межнациональных (межэтнических) и межконфессиональных отношений, социально-политической ситуации в Российской Федерации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реализация мер правового и информационного характера по недопущению использования этнического фактора в избирательном процессе и в партийных программах;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разработка и реализация с участием институтов гражданского общества региональных и муниципальных программ по противодействию экстремизму;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lastRenderedPageBreak/>
        <w:t>проведение социологических исследований по вопросам противодействия экстремизму, а также оценка эффективности действий органов государственной власти и органов местного самоуправления по профилактике экстремизма;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своевременное реагирование органов государственной власти, органов местного самоуправления и институтов гражданского общества на возникновение конфликтных и предконфликтных ситуаций;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мотивирование граждан к информированию государственных органов о ставших им известными фактах подготовки к осуществлению экстремистской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г) в сфере государственной миграционной политики: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совершенствование миграционной политики государства в части, касающейся привлечения иностранных работников и определения потребности в иностранной рабочей силе;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пресечение криминальных и коррупционных механизмов в процессе реализации миграционной политики и оперативное реагирование на выявленные факты нарушений в этой области;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совершенствование мер по противодействию организаций незаконной миграции и незаконному осуществлению, трудовой деятельности иностранными гражданами и лицами без гражданства;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развитие двустороннего взаимодействия с иностранными государствами, в том числе по вопросам подготовки иностранных граждан к временному проживанию в Российской Федерации;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 xml:space="preserve">совершенствование механизмов депортации, </w:t>
      </w:r>
      <w:proofErr w:type="gramStart"/>
      <w:r>
        <w:t>выдворения</w:t>
      </w:r>
      <w:proofErr w:type="gramEnd"/>
      <w:r>
        <w:t xml:space="preserve"> и реадмиссии иностранных граждан, нарушивших российское законодательство, а также механизма установления запрета на въезд таких граждан в Российскую Федерацию;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усиление пограничного контроля и создание информационных систем учета иностранных граждан, пребывание которых на территории Российской Федерации является нежелательным;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совершенствование программ социальной и культурной интеграции мигрантов в российское общество и их адаптации к условиям жизни в нем с привлечением к реализации и финансированию таких программ работодателей, получающих квоты на привлечение иностранной рабочей силы;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д) в сфере государственной информационной политики: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осуществление мониторинга средств массовой информации и информационно-телекоммуникационных сетей, включая сеть "Интернет", в целях выявления фактов распространения идеологии экстремизма, экстремистских материалов и незамедлительного реагирования на них;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совершенствование процедуры ограничения доступа на территории Российской Федерации к информационным ресурсам, распространяющим экстремистскую идеологию, путем создания единого реестра запрещенных сайтов и единой базы экстремистских материалов;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принятие эффективных мер по недопущению ввоза на территорию Российской Федерации экстремистских материалов, а также по их изготовлению и распространению внутри страны;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 xml:space="preserve">использование возможностей государственных средств массовой информации в целях </w:t>
      </w:r>
      <w:r>
        <w:lastRenderedPageBreak/>
        <w:t>сохранения традиционных для России нравственных ориентиров, межнационального и межконфессионального согласия, а также приобщения молодежи к ценностям российской культуры;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оказание содействия средствам массовой информации в широком и объективном освещении деятельности органов государственной власти по противодействию экстремизму и терроризму в целях формирования в обществе нетерпимого отношения к распространению экстремизма;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 xml:space="preserve">проведение тематических встреч с представителями средств массовой информации и </w:t>
      </w:r>
      <w:proofErr w:type="gramStart"/>
      <w:r>
        <w:t>интернет-сообщества</w:t>
      </w:r>
      <w:proofErr w:type="gramEnd"/>
      <w:r>
        <w:t xml:space="preserve"> в целях противодействия распространению идеологии экстремизма;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подготовка и размещение в средствах массовой информации, в информационно-телекоммуникационных сетях, включая сеть "Интернет", социальной рекламы, направленной на патриотическое воспитание молодежи;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координация осуществления мер информационного противодействия распространению экстремистской идеологии в информационно-телекоммуникационной сети "Интернет" (в том числе в социальных сетях), а также проведение на системной и регулярной основе работы с привлечением видных деятелей культуры, науки, авторитетных представителей общественности, информационного сообщества, конфессий и национальных общин по разъяснению сути противоправной деятельности лидеров экстремистских организаций;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информирование граждан о работе субъектов противодействия экстремизму, в том числе о выявлении ими организаций, которые дестабилизируют социально-политическую и экономическую ситуацию в Российской Федерации и способствуют возникновению конфликтов между традиционными конфессиями;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подготовка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российских граждан, формирование у них чувства заинтересованности в противодействии экстремизму, а также чувства сопричастности деятельности государства в этой сфере;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повышение эффективности работы уполномоченных органов государственной власти по выявлению и пресечению изготовления и хранения, а также распространения в средствах массовой информации и (или) информационно-телекоммуникационных сетях, включая сеть "Интернет", экстремистских материалов, символики и атрибутики экстремистских организаций, иных материалов, содержащих призывы к религиозной и национальной вражде;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создание и эффективное использование специализированных информационных систем в целях обеспечения правоприменительной практики в сфере противодействия экстремизму;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е) в сфере образования и государственной молодежной политики: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включение в региональные и муниципальные программы по развитию образования и воспитанию несовершеннолетних мероприятий по формированию у подрастающего поколения уважительного отношения ко всем этносам и религиям;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организация досуга детей, подростков, молодежи, семейного досуга, 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роста граждан;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 xml:space="preserve">осуществление </w:t>
      </w:r>
      <w:proofErr w:type="gramStart"/>
      <w:r>
        <w:t>мер государственной поддержки системы воспитания молодежи</w:t>
      </w:r>
      <w:proofErr w:type="gramEnd"/>
      <w:r>
        <w:t xml:space="preserve"> на основе традиционных для российской культуры духовных, нравственных и патриотических ценностей;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 xml:space="preserve">проведение в образовательных организациях занятий по воспитанию патриотизма, культуры </w:t>
      </w:r>
      <w:r>
        <w:lastRenderedPageBreak/>
        <w:t>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включение в учебные планы, учебники, учебно-методические материалы тем, направленных на воспитание традиционных для российской культуры ценностей;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повышение профессионального уровня педагогических работников, разработка и внедрение новых образовательных стандартов и педагогических методик, направленных на противодействие экстремизму;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обеспечение активного участия коллегиальных органов управления образовательных организаций в профилактике экстремизма среди учащихся и студентов;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проведение социологических исследований социальной обстановки в образовательных организациях, мониторинга девиантного поведения молодежи, анализа деятельности молодежных субкультур в целях выявления фактов распространения экстремистской идеологии;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 xml:space="preserve">повышение престижности образования, полученного в российских религиозных образовательных организациях, а также осуществление мер государственной поддержки системы общественного </w:t>
      </w:r>
      <w:proofErr w:type="gramStart"/>
      <w:r>
        <w:t>контроля за</w:t>
      </w:r>
      <w:proofErr w:type="gramEnd"/>
      <w:r>
        <w:t xml:space="preserve"> выездом российских граждан для обучения в иностранных религиозных образовательных организациях;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включение в федеральный государственный образовательный стандарт по специальности журналистика образовательных программ по информационному освещению вопросов противодействия экстремизму;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усиление роли общественных советов при федеральных органах исполнительной власти в деятельности по воспитанию патриотизма и формированию гражданского самосознания у молодежи;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взаимодействие с молодежными общественными объединениями и организациями футбольных болельщиков в целях профилактики экстремистских проявлений при проведении массовых мероприятий;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 xml:space="preserve">ж) в сфере государственной культурной политики: формирование в Российской Федерации </w:t>
      </w:r>
      <w:proofErr w:type="gramStart"/>
      <w:r>
        <w:t>межконфессионального</w:t>
      </w:r>
      <w:proofErr w:type="gramEnd"/>
    </w:p>
    <w:p w:rsidR="00480353" w:rsidRDefault="00480353">
      <w:pPr>
        <w:pStyle w:val="ConsPlusNormal"/>
        <w:spacing w:before="220"/>
        <w:ind w:firstLine="540"/>
        <w:jc w:val="both"/>
      </w:pPr>
      <w:r>
        <w:t>и внутриконфессионального взаимодействия в целях обеспечения гражданского мира и согласия;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 xml:space="preserve">включение в программы </w:t>
      </w:r>
      <w:proofErr w:type="gramStart"/>
      <w:r>
        <w:t>подготовки работников культуры изучения основ духовно-нравственной культуры народов Российской Федерации</w:t>
      </w:r>
      <w:proofErr w:type="gramEnd"/>
      <w:r>
        <w:t>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содействие активному распространению идеи исторического единства народов Российской Федерации;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государственная поддержка общественных и религиозных объединений, деятельность которых направлена на противодействие экстремистским проявлениям;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использование потенциала институтов гражданского общества, в том числе ветеранских и молодежных организаций, в целях воспитания граждан в духе патриотизма, обеспечения единства российского народа, формирования в обществе неприятия идеологии экстремизма, использования насилия для достижения социальных и политических целей;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lastRenderedPageBreak/>
        <w:t>государственная поддержка создания телевизионных программ и художественных произведений, направленных на профилактику экстремистских проявлений;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з) в сфере международного сотрудничества: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укрепление позиций Российской Федерации в международных организациях, деятельность которых направлена на противодействие экстремизму и терроризму;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развитие международного, межкультурного и межрелигиозного взаимодействия как эффективного средства противодействия распространению идеологии экстремизма;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совершенствование взаимодействия с правоохранительными органами и спецслужбами иностранных госуда</w:t>
      </w:r>
      <w:proofErr w:type="gramStart"/>
      <w:r>
        <w:t>рств в сф</w:t>
      </w:r>
      <w:proofErr w:type="gramEnd"/>
      <w:r>
        <w:t>ере противодействия экстремизму;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обмен с иностранными государствами передовым опытом в вопросах противодействия экстремизму и распространения его идеологии, а также создание условий для использования эффективных наработок в данной сфере;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 xml:space="preserve">продвижение в двусторонних и многосторонних форматах российских инициатив по вопросам противодействия экстремистской </w:t>
      </w:r>
      <w:proofErr w:type="gramStart"/>
      <w:r>
        <w:t>деятельности</w:t>
      </w:r>
      <w:proofErr w:type="gramEnd"/>
      <w:r>
        <w:t>/в том числе осуществляемой с использованием информационно-телекоммуникационной сети "Интернет";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заключение с иностранными государствами соглашений, направленных на решение задач в сфере противодействия экстремизму и терроризму.</w:t>
      </w:r>
    </w:p>
    <w:p w:rsidR="00480353" w:rsidRDefault="00480353">
      <w:pPr>
        <w:pStyle w:val="ConsPlusNormal"/>
        <w:ind w:firstLine="540"/>
        <w:jc w:val="both"/>
      </w:pPr>
    </w:p>
    <w:p w:rsidR="00480353" w:rsidRDefault="00480353">
      <w:pPr>
        <w:pStyle w:val="ConsPlusNormal"/>
        <w:ind w:firstLine="540"/>
        <w:jc w:val="both"/>
        <w:outlineLvl w:val="0"/>
      </w:pPr>
      <w:r>
        <w:t>IV. Механизм реализации настоящей Стратегии</w:t>
      </w:r>
    </w:p>
    <w:p w:rsidR="00480353" w:rsidRDefault="00480353">
      <w:pPr>
        <w:pStyle w:val="ConsPlusNormal"/>
        <w:ind w:firstLine="540"/>
        <w:jc w:val="both"/>
      </w:pPr>
    </w:p>
    <w:p w:rsidR="00480353" w:rsidRDefault="00480353">
      <w:pPr>
        <w:pStyle w:val="ConsPlusNormal"/>
        <w:ind w:firstLine="540"/>
        <w:jc w:val="both"/>
      </w:pPr>
      <w:r>
        <w:t>28. План мероприятий по реализации настоящей Стратегии разрабатывает и утверждает Правительство Российской Федерации.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29. Настоящая Стратегия реализуется субъектами противодействия экстремизму: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а) при формировании и исполнении бюджетов всех уровней;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б) путем решения кадровых вопросов;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в) в ходе осуществления права законодательной инициативы и принятия законодательных и иных нормативных правовых актов Российской Федерации, субъектов Российской Федерации и муниципальных правовых актов;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г) посредством обеспечения неотвратимости уголовного наказания и административной ответственности за совершение преступлений и правонарушений экстремистской направленности;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д) путем оказания содействия средствам массовой информации в широком и объективном освещении ситуации в сфере противодействия экстремистской деятельности;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 xml:space="preserve">е) в ходе </w:t>
      </w:r>
      <w:proofErr w:type="gramStart"/>
      <w:r>
        <w:t>контроля за</w:t>
      </w:r>
      <w:proofErr w:type="gramEnd"/>
      <w:r>
        <w:t xml:space="preserve"> исполнением норм законодательства Российской Федерации в сфере противодействия экстремизму и выполнением мероприятий, предусмотренных планом реализации настоящей Стратегии, планами и программами федеральных органов государственной власти, органов государственной власти субъектов Российской Федерации и органов местного самоуправления по противодействию экстремизму;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ж) путем активного вовлечения в работу по противодействию экстремизму общественных объединений и других институтов гражданского общества.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 xml:space="preserve">30. Координацию реализации настоящей Стратегии осуществляет Межведомственная </w:t>
      </w:r>
      <w:r>
        <w:lastRenderedPageBreak/>
        <w:t>комиссия по противодействию экстремизму в Российской Федерации.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31. Настоящую Стратегию предусматривается реализовать в три этапа.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32. На первом этапе (2015 год) предполагается осуществить следующие мероприятия: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а) разработка плана реализации настоящей Стратегии;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б) определение направлений дальнейшего развития законодательства Российской Федерации в сфере противодействия экстремизму;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в) совершенствование организационного обеспечения деятельности органов государственной власти и органов местного самоуправления по противодействию экстремистской деятельности.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33. На втором этапе (2016 - 2024 годы) планируется осуществить следующие мероприятия: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а) разработка и принятие законодательных и иных нормативных правовых актов Российской Федерации, субъектов Российской Федерации, направленных на решение задач в сфере противодействия экстремизму;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б) выполнение мероприятий в соответствии с планом реализации настоящей Стратегии;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в) мониторинг результатов, достигнутых при реализации настоящей Стратегии;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г) прогнозирование развития ситуации в области межнациональных и межконфессиональных отношений в Российской Федерации и возможных экстремистских угроз;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д) обеспечение вовлечения институтов гражданского общества в деятельность, направленную на противодействие экстремизму;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е) создание системы дополнительной защиты информационно-телекоммуникационных сетей, включая сеть "Интернет", от проникновения экстремистской идеологии.</w:t>
      </w:r>
    </w:p>
    <w:p w:rsidR="00480353" w:rsidRDefault="00480353">
      <w:pPr>
        <w:pStyle w:val="ConsPlusNormal"/>
        <w:spacing w:before="220"/>
        <w:ind w:firstLine="540"/>
        <w:jc w:val="both"/>
      </w:pPr>
      <w:r>
        <w:t>34. На третьем этапе (2025 год) предусматривается обобщить результаты реализаций настоящей Стратегии и при необходимости сформировать предложения по разработке новых документов стратегического планирования в данной сфере, а также обеспечить принятие мер организационного характера на межведомственном уровне.</w:t>
      </w:r>
    </w:p>
    <w:p w:rsidR="00480353" w:rsidRDefault="00480353">
      <w:pPr>
        <w:pStyle w:val="ConsPlusNormal"/>
        <w:ind w:firstLine="540"/>
        <w:jc w:val="both"/>
      </w:pPr>
    </w:p>
    <w:p w:rsidR="00480353" w:rsidRDefault="00480353">
      <w:pPr>
        <w:pStyle w:val="ConsPlusNormal"/>
        <w:ind w:firstLine="540"/>
        <w:jc w:val="both"/>
      </w:pPr>
    </w:p>
    <w:p w:rsidR="00480353" w:rsidRDefault="004803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1628" w:rsidRDefault="00231628">
      <w:bookmarkStart w:id="0" w:name="_GoBack"/>
      <w:bookmarkEnd w:id="0"/>
    </w:p>
    <w:sectPr w:rsidR="00231628" w:rsidSect="00562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53"/>
    <w:rsid w:val="00231628"/>
    <w:rsid w:val="0048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3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03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03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3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03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03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236D04A81774C2A02F56EFF80E3CD16E6FCDFFE34BAA9B14E8180F480DEDA35264CCD79713A8BE5DF390i1W3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236D04A81774C2A02F56EFF80E3CD16D61CFFAEF1FFD9945BD160A405DB7B3562D99D98910B2A05BED931A35i8W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236D04A81774C2A02F56EFF80E3CD16D6FC3F8EF1CFD9945BD160A405DB7B3442DC1D28247FDE40AFE91192A831EB6AE715Ci6W5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4298</Words>
  <Characters>24501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специалист-эксперт - Борисов Е. Т.</dc:creator>
  <cp:lastModifiedBy>Главный специалист-эксперт - Борисов Е. Т.</cp:lastModifiedBy>
  <cp:revision>1</cp:revision>
  <dcterms:created xsi:type="dcterms:W3CDTF">2019-04-03T13:22:00Z</dcterms:created>
  <dcterms:modified xsi:type="dcterms:W3CDTF">2019-04-03T13:22:00Z</dcterms:modified>
</cp:coreProperties>
</file>