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«Будь в курсе»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Модуль ориентирован </w:t>
      </w:r>
      <w:r>
        <w:rPr>
          <w:rStyle w:val="Style14"/>
          <w:rFonts w:cs="Times New Roman" w:ascii="Times New Roman" w:hAnsi="Times New Roman"/>
          <w:sz w:val="28"/>
          <w:szCs w:val="28"/>
        </w:rPr>
        <w:t>на информационное просвещение жителей поселка Гидроторф, жителей Балахнинского муниципального округа, детей и родителей (законных представителей)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направлен на: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социальной активности детей и родителей, (законных представителей)</w:t>
      </w:r>
    </w:p>
    <w:p>
      <w:pPr>
        <w:pStyle w:val="Normal"/>
        <w:numPr>
          <w:ilvl w:val="0"/>
          <w:numId w:val="1"/>
        </w:numPr>
        <w:shd w:val="clear" w:fill="FFFFFF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умение самостоятельно анализировать информацию.</w:t>
      </w:r>
    </w:p>
    <w:p>
      <w:pPr>
        <w:pStyle w:val="Normal"/>
        <w:shd w:val="clear" w:fill="FFFFFF"/>
        <w:spacing w:lineRule="auto" w:line="276" w:before="28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Модуль реализуется по направлениям: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shd w:val="clear" w:fill="FFFFFF"/>
        <w:tabs>
          <w:tab w:val="clear" w:pos="708"/>
          <w:tab w:val="left" w:pos="960" w:leader="none"/>
        </w:tabs>
        <w:suppressAutoHyphens w:val="true"/>
        <w:overflowPunct w:val="true"/>
        <w:bidi w:val="0"/>
        <w:snapToGrid w:val="true"/>
        <w:spacing w:lineRule="auto" w:line="276" w:before="0" w:after="0"/>
        <w:ind w:firstLine="283" w:start="737" w:end="0"/>
        <w:jc w:val="start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«Все интересно, что уму полезно» (размещение познавательного материала на информационном стенде ЦДТ и в группе ВК)</w:t>
        <w:br/>
        <w:t xml:space="preserve"> 2  .    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 основе календаря образовательных событий по темам: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днем детским, с днем добрым и светлым (1 июня)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Он, как наши мечты, велик, животворный русский язык (6 июня)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Люблю тебя, моя Россия (12 июня)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Мы не просто вспоминаем День войны, мы об этом всей Земле напоминаем (22 июня)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днем российской молодежи! (27 июня)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есть семейный лад – это лучше всех наград (8 июля)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День физкультурника (14 августа)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День Государственного флага Российской Федерации (22 августа)</w:t>
      </w:r>
    </w:p>
    <w:p>
      <w:pPr>
        <w:pStyle w:val="Normal"/>
        <w:numPr>
          <w:ilvl w:val="0"/>
          <w:numId w:val="2"/>
        </w:numPr>
        <w:shd w:val="clear" w:fill="FFFFFF"/>
        <w:spacing w:lineRule="auto" w:line="276" w:before="0" w:after="0"/>
        <w:contextualSpacing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>День российского кино (27 августа)</w:t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pacing w:before="0" w:after="0"/>
        <w:rPr/>
      </w:pPr>
      <w:r>
        <w:rPr>
          <w:rStyle w:val="Style14"/>
          <w:b w:val="false"/>
          <w:bCs w:val="false"/>
          <w:sz w:val="28"/>
          <w:szCs w:val="28"/>
        </w:rPr>
        <w:t>Информационные видео-и-фотоматериалы на основе календаря образовательных событий размещаются в официальной группе МБУ ДО «ЦДТ» в социальной сети «ВКонтакте».</w:t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модуля «Будь в курсе»</w:t>
      </w:r>
    </w:p>
    <w:p>
      <w:pPr>
        <w:pStyle w:val="Normal"/>
        <w:jc w:val="start"/>
        <w:rPr/>
      </w:pPr>
      <w:r>
        <w:rPr>
          <w:b w:val="false"/>
          <w:bCs w:val="false"/>
          <w:sz w:val="28"/>
          <w:szCs w:val="28"/>
        </w:rPr>
        <w:t xml:space="preserve">                     </w:t>
      </w:r>
      <w:r>
        <w:rPr>
          <w:b w:val="false"/>
          <w:bCs w:val="false"/>
          <w:sz w:val="28"/>
          <w:szCs w:val="28"/>
        </w:rPr>
        <w:t>(информационное сопровождение летней работы:</w:t>
      </w:r>
    </w:p>
    <w:p>
      <w:pPr>
        <w:pStyle w:val="Normal"/>
        <w:jc w:val="start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р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азмещение материала на информационном стенде ЦДТ и в группе ВК.;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FFFFFF"/>
        <w:tabs>
          <w:tab w:val="clear" w:pos="708"/>
        </w:tabs>
        <w:suppressAutoHyphens w:val="true"/>
        <w:overflowPunct w:val="true"/>
        <w:bidi w:val="0"/>
        <w:snapToGrid w:val="true"/>
        <w:spacing w:lineRule="auto" w:line="276" w:before="0" w:after="0"/>
        <w:ind w:firstLine="113" w:start="0" w:end="0"/>
        <w:jc w:val="start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еженедельные отчеты в группе ВК о работе дворовой площадки «Лето на максимум»,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творческих и спортивной групп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)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52"/>
        <w:gridCol w:w="6021"/>
        <w:gridCol w:w="1697"/>
      </w:tblGrid>
      <w:tr>
        <w:trPr/>
        <w:tc>
          <w:tcPr>
            <w:tcW w:w="1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6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jc w:val="center"/>
              <w:rPr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.05.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Пресс-релиз о наборе в </w:t>
            </w:r>
            <w:r>
              <w:rPr>
                <w:sz w:val="28"/>
                <w:szCs w:val="28"/>
              </w:rPr>
              <w:t>разновозрастной отряд на первую смену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праздник для детей.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дворовой площадки. 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и отчет о мероприятии.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.06.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Пресс-релиз о работе дворовой площадки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работе дворовой площадки, </w:t>
            </w:r>
            <w:r>
              <w:rPr>
                <w:sz w:val="28"/>
                <w:szCs w:val="28"/>
              </w:rPr>
              <w:t>творческих групп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разновозрастного отряда </w:t>
            </w:r>
            <w:r>
              <w:rPr>
                <w:sz w:val="28"/>
                <w:szCs w:val="28"/>
              </w:rPr>
              <w:t>в конце каждой недели.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Пресс-релизы о проведении мастер-классов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.06.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Итоги работы </w:t>
            </w:r>
            <w:r>
              <w:rPr>
                <w:color w:val="000000"/>
                <w:sz w:val="28"/>
                <w:szCs w:val="28"/>
              </w:rPr>
              <w:t>разновозрастного отряда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(первая смена)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Пресс-релиз о наборе в </w:t>
            </w:r>
            <w:r>
              <w:rPr>
                <w:sz w:val="28"/>
                <w:szCs w:val="28"/>
              </w:rPr>
              <w:t>разновозрастной отряд на 2 смену</w:t>
            </w:r>
          </w:p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</w:t>
            </w:r>
          </w:p>
        </w:tc>
      </w:tr>
      <w:tr>
        <w:trPr/>
        <w:tc>
          <w:tcPr>
            <w:tcW w:w="185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7.07.</w:t>
            </w:r>
          </w:p>
        </w:tc>
        <w:tc>
          <w:tcPr>
            <w:tcW w:w="60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Итоги работы </w:t>
            </w:r>
            <w:r>
              <w:rPr>
                <w:color w:val="000000"/>
                <w:sz w:val="28"/>
                <w:szCs w:val="28"/>
              </w:rPr>
              <w:t>разновозрастного отряда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(вторая смена)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ВК</w:t>
            </w:r>
          </w:p>
        </w:tc>
      </w:tr>
    </w:tbl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color w:val="C9211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BodyText"/>
        <w:widowControl/>
        <w:spacing w:before="0" w:after="0"/>
        <w:rPr/>
      </w:pPr>
      <w:r>
        <w:rPr>
          <w:rStyle w:val="Style14"/>
          <w:b w:val="false"/>
          <w:bCs w:val="false"/>
          <w:sz w:val="28"/>
          <w:szCs w:val="28"/>
        </w:rPr>
        <w:t>.</w:t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>
          <w:rStyle w:val="Style14"/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uto" w:line="276" w:before="0" w:after="0"/>
        <w:ind w:firstLine="567"/>
        <w:contextualSpacing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br/>
      </w:r>
    </w:p>
    <w:sectPr>
      <w:type w:val="nextPage"/>
      <w:pgSz w:w="11906" w:h="16838"/>
      <w:pgMar w:left="1215" w:right="112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egoe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eastAsia="Symbol" w:cs="Symbol"/>
    </w:rPr>
  </w:style>
  <w:style w:type="character" w:styleId="WW8Num12z1">
    <w:name w:val="WW8Num12z1"/>
    <w:qFormat/>
    <w:rPr>
      <w:rFonts w:ascii="Courier New" w:hAnsi="Courier New" w:eastAsia="Courier New" w:cs="Courier New"/>
    </w:rPr>
  </w:style>
  <w:style w:type="character" w:styleId="WW8Num12z2">
    <w:name w:val="WW8Num12z2"/>
    <w:qFormat/>
    <w:rPr>
      <w:rFonts w:ascii="Wingdings" w:hAnsi="Wingdings" w:eastAsia="Wingdings" w:cs="Wingdings"/>
    </w:rPr>
  </w:style>
  <w:style w:type="character" w:styleId="WW8Num14z0">
    <w:name w:val="WW8Num14z0"/>
    <w:qFormat/>
    <w:rPr/>
  </w:style>
  <w:style w:type="character" w:styleId="WW8Num19z0">
    <w:name w:val="WW8Num19z0"/>
    <w:qFormat/>
    <w:rPr>
      <w:rFonts w:ascii="Symbol" w:hAnsi="Symbol" w:eastAsia="Symbol" w:cs="Symbol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2">
    <w:name w:val="WW8Num19z2"/>
    <w:qFormat/>
    <w:rPr>
      <w:rFonts w:ascii="Wingdings" w:hAnsi="Wingdings" w:eastAsia="Wingdings" w:cs="Wingdings"/>
    </w:rPr>
  </w:style>
  <w:style w:type="character" w:styleId="WWCharLFO1LVL1">
    <w:name w:val="WW_CharLFO1LVL1"/>
    <w:qFormat/>
    <w:rPr>
      <w:rFonts w:ascii="Symbol" w:hAnsi="Symbol" w:cs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283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egoe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2">
    <w:name w:val="WW8Num12"/>
    <w:qFormat/>
  </w:style>
  <w:style w:type="numbering" w:styleId="WW8Num14">
    <w:name w:val="WW8Num14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835</TotalTime>
  <Application>LibreOffice/7.6.3.2$Windows_X86_64 LibreOffice_project/29d686fea9f6705b262d369fede658f824154cc0</Application>
  <AppVersion>15.0000</AppVersion>
  <Pages>2</Pages>
  <Words>287</Words>
  <Characters>1735</Characters>
  <CharactersWithSpaces>1997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2023-06-19T06:44:00Z</dcterms:created>
  <dc:creator/>
  <dc:description/>
  <dc:language>ru-RU</dc:language>
  <cp:lastModifiedBy/>
  <cp:lastPrinted>2026-05-22T14:20:47Z</cp:lastPrinted>
  <dcterms:modified xsi:type="dcterms:W3CDTF">2026-05-22T14:26:00Z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