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49B" w:rsidRPr="005A1A5C" w:rsidRDefault="00FE0712" w:rsidP="00FE0712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03390" cy="9356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9B" w:rsidRPr="005A1A5C" w:rsidRDefault="006E749B" w:rsidP="006E749B">
      <w:pPr>
        <w:spacing w:after="0" w:line="240" w:lineRule="auto"/>
        <w:ind w:left="371"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spacing w:after="0" w:line="240" w:lineRule="auto"/>
        <w:ind w:left="371" w:hanging="10"/>
        <w:jc w:val="center"/>
        <w:rPr>
          <w:rFonts w:ascii="Segoe UI" w:eastAsia="Times New Roman" w:hAnsi="Segoe UI" w:cs="Segoe UI"/>
          <w:sz w:val="28"/>
          <w:szCs w:val="28"/>
        </w:rPr>
      </w:pPr>
    </w:p>
    <w:p w:rsidR="006E749B" w:rsidRPr="005A1A5C" w:rsidRDefault="00FE0712" w:rsidP="006E749B"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03390" cy="9356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A1A5C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" w:name="_Hlk73028408"/>
      <w:r w:rsidRPr="005A1A5C">
        <w:rPr>
          <w:rFonts w:ascii="Times New Roman" w:hAnsi="Times New Roman" w:cs="Times New Roman"/>
          <w:sz w:val="28"/>
          <w:szCs w:val="28"/>
        </w:rPr>
        <w:t xml:space="preserve">РАЗДЕЛ 1. ЦЕЛЕВОЙ 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1.1.Цели и задачи воспитания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1.2. Направления воспитательной работы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1.3. Целевые ориентиры воспитания, включающие инвариантные и вариативные целевые ориентиры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2" w:name="_TOC_250005"/>
      <w:r w:rsidRPr="005A1A5C">
        <w:rPr>
          <w:rFonts w:ascii="Times New Roman" w:hAnsi="Times New Roman" w:cs="Times New Roman"/>
          <w:sz w:val="28"/>
          <w:szCs w:val="28"/>
        </w:rPr>
        <w:t xml:space="preserve">РАЗДЕЛ 2. </w:t>
      </w:r>
      <w:bookmarkEnd w:id="2"/>
      <w:r w:rsidRPr="005A1A5C">
        <w:rPr>
          <w:rFonts w:ascii="Times New Roman" w:hAnsi="Times New Roman" w:cs="Times New Roman"/>
          <w:sz w:val="28"/>
          <w:szCs w:val="28"/>
        </w:rPr>
        <w:t>СОДЕРЖАТЕЛЬНЫЙ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2.1. Уклад ЕККИ, реализующей программы СПО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2.2. Основные модули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РАЗДЕЛ 3. ОРГАНИЗАЦИОННЫЙ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3.1.Кадровое обеспечение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3.2. Нормативно-методическое обеспечение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3.3. Материально-техническое обеспечение воспитательной работы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3.3.1. Информационное обеспечение воспитательной работы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3.4.Анализ воспитательного процесса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РАЗДЕЛ 4. КАЛЕНДАРНЫЙ ПЛАН </w:t>
      </w:r>
      <w:bookmarkEnd w:id="1"/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4.1. Календарный план воспитательной работы ЕККИ на 2024/2025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гг</w:t>
      </w:r>
      <w:proofErr w:type="spellEnd"/>
    </w:p>
    <w:p w:rsidR="006E749B" w:rsidRPr="005A1A5C" w:rsidRDefault="006E749B" w:rsidP="006E749B">
      <w:pPr>
        <w:pStyle w:val="TableParagrap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4.2.</w:t>
      </w:r>
      <w:r w:rsidRPr="005A1A5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Календарь памятных дат военной истории России</w:t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88"/>
        <w:gridCol w:w="1547"/>
      </w:tblGrid>
      <w:tr w:rsidR="006E749B" w:rsidRPr="005A1A5C" w:rsidTr="001315F0">
        <w:trPr>
          <w:trHeight w:val="731"/>
        </w:trPr>
        <w:tc>
          <w:tcPr>
            <w:tcW w:w="704" w:type="dxa"/>
            <w:vMerge w:val="restart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49B" w:rsidRPr="005A1A5C" w:rsidTr="001315F0">
        <w:trPr>
          <w:trHeight w:val="731"/>
        </w:trPr>
        <w:tc>
          <w:tcPr>
            <w:tcW w:w="704" w:type="dxa"/>
            <w:vMerge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49B" w:rsidRPr="005A1A5C" w:rsidTr="001315F0">
        <w:trPr>
          <w:trHeight w:val="731"/>
        </w:trPr>
        <w:tc>
          <w:tcPr>
            <w:tcW w:w="704" w:type="dxa"/>
            <w:vMerge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fldChar w:fldCharType="begin"/>
      </w:r>
      <w:r w:rsidRPr="005A1A5C">
        <w:rPr>
          <w:rFonts w:ascii="Times New Roman" w:hAnsi="Times New Roman" w:cs="Times New Roman"/>
          <w:sz w:val="28"/>
          <w:szCs w:val="28"/>
        </w:rPr>
        <w:instrText>TOC \o "1-3" \h \z \u</w:instrText>
      </w:r>
      <w:r w:rsidRPr="005A1A5C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fldChar w:fldCharType="end"/>
      </w: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  <w:bookmarkStart w:id="3" w:name="_TOC_250009"/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A5C">
        <w:rPr>
          <w:rFonts w:ascii="Times New Roman" w:hAnsi="Times New Roman" w:cs="Times New Roman"/>
          <w:b/>
          <w:w w:val="105"/>
          <w:sz w:val="28"/>
          <w:szCs w:val="28"/>
        </w:rPr>
        <w:lastRenderedPageBreak/>
        <w:t>РАЗДЕЛ 1.</w:t>
      </w:r>
      <w:bookmarkEnd w:id="3"/>
      <w:r w:rsidRPr="005A1A5C">
        <w:rPr>
          <w:rFonts w:ascii="Times New Roman" w:hAnsi="Times New Roman" w:cs="Times New Roman"/>
          <w:b/>
          <w:w w:val="105"/>
          <w:sz w:val="28"/>
          <w:szCs w:val="28"/>
        </w:rPr>
        <w:t xml:space="preserve"> ЦЕЛЕВОЙ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Содержание воспитания обучающихся в ГАПОУ «Елабужский колледж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культурыи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искусств» (далее: ЕККИ)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Воспитательная деятельность в ЕККИ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Участниками образовательных отношений в части воспитании являются педагогические и другие работники,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Нормативные ценностно-целевые основы воспитания обучающихся в ЕККИ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Воспитательная деятельность в ЕККИ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ab/>
      </w: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b/>
          <w:sz w:val="28"/>
          <w:szCs w:val="28"/>
        </w:rPr>
        <w:t>1.1. Цели и задачи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этим идеалом и нормативными правовыми актами Российской Федерации в сфере образования, цель воспитания обучающихся в ЕККИ: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Задачами воспитания обучающихся являются:</w:t>
      </w:r>
    </w:p>
    <w:p w:rsidR="006E749B" w:rsidRPr="005A1A5C" w:rsidRDefault="006E749B" w:rsidP="006E749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усвоение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обучающимися знаний о нормах, духовно-нравственных ценностях, которые выработало российское общество (социально значимых знаний); </w:t>
      </w:r>
    </w:p>
    <w:p w:rsidR="006E749B" w:rsidRPr="005A1A5C" w:rsidRDefault="006E749B" w:rsidP="006E749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и развитие осознанного позитивного отношения к ценностям, нормами правилам поведения, принятым в российском обществе (их освоение, принятие), современного научного мировоззрения, мотивации к труду, непрерывному личностному и профессиональному росту; </w:t>
      </w:r>
    </w:p>
    <w:p w:rsidR="006E749B" w:rsidRPr="005A1A5C" w:rsidRDefault="006E749B" w:rsidP="006E749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приобретение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социокультурного опыта поведения, общения, межличностных и социальных отношений, в том числе в профессионально ориентированной деятельности; </w:t>
      </w:r>
    </w:p>
    <w:p w:rsidR="006E749B" w:rsidRPr="005A1A5C" w:rsidRDefault="006E749B" w:rsidP="006E749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подготовка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к самостоятельной профессиональной деятельности с учетом получаемой квалификации (социально-значимый опыт).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TOC_250007"/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>1.2. Направления</w:t>
      </w:r>
      <w:bookmarkEnd w:id="4"/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 xml:space="preserve"> воспитания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w w:val="110"/>
          <w:sz w:val="28"/>
          <w:szCs w:val="28"/>
        </w:rPr>
        <w:t>Рабочая программа воспитания реализуется в единстве учебной и воспитательной деятельности с учётом направлений воспитания: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w w:val="110"/>
          <w:sz w:val="28"/>
          <w:szCs w:val="28"/>
        </w:rPr>
        <w:t>Гражданское воспитание</w:t>
      </w:r>
      <w:r w:rsidRPr="005A1A5C">
        <w:rPr>
          <w:rFonts w:ascii="Times New Roman" w:hAnsi="Times New Roman" w:cs="Times New Roman"/>
          <w:w w:val="125"/>
          <w:sz w:val="28"/>
          <w:szCs w:val="28"/>
        </w:rPr>
        <w:t>—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>формирование российской идентичности, чувства принадлежности к своей Родине, ее историческому и культурному наследию, многонациональному народу России, уважения к правам и свободам гражданина России; формирование активной гражданской позиции, правовых знаний и правовой культуры;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w w:val="110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патриотическое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5A1A5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формирование чувства глубокой привязанности к своей малой родине, родному краю, России, своему народу и многонациональному народу России, его традициям; 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чувства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гордости за достижения России и ее культуру, желания защищать интересы своей Родины и своего народа;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духовно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>-нравственное воспитание</w:t>
      </w:r>
      <w:r w:rsidRPr="005A1A5C">
        <w:rPr>
          <w:rFonts w:ascii="Times New Roman" w:hAnsi="Times New Roman" w:cs="Times New Roman"/>
          <w:w w:val="125"/>
          <w:sz w:val="28"/>
          <w:szCs w:val="28"/>
        </w:rPr>
        <w:t>—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>формирование устойчивых ценностно-смысловых установок обучающихся по отношению к духовно-нравственным ценностям российского общества, к культуре народов России, готовности к сохранению, преумножению и трансляции культурных традиций и ценностей многонационального российского государства;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эстетическое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5A1A5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>формирование эстетической культуры, эстетического отношения к миру, приобщение к лучшим образцам отечественного и мирового искусства;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lastRenderedPageBreak/>
        <w:t>физическое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воспитание, формирование культуры здорового образа жизни и эмоционального благополучия </w:t>
      </w:r>
      <w:r w:rsidRPr="005A1A5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>формирование осознанного отношения к здоровому и безопасному образу жизни, потребности физического самосовершенствования, неприятия вредных привычек;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профессионально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-трудовое воспитание </w:t>
      </w:r>
      <w:r w:rsidRPr="005A1A5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формирование позитивного и добросовестного отношения к труду, культуры труда и трудовых отношений, трудолюбия, профессионально  значимых качеств личности, умений и навыков; мотивации к творчеству и инновационной деятельности; 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осознанного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отношения к непрерывному образованию как условию успешной профессиональной деятельности, к профессиональной деятельности как средству реализации собственных жизненных планов;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экологическое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5A1A5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>формирование потребности экологически целесообразного поведения в природе, понимания влияния социально-экономических процессов на состояние окружающей среды, важности рационального природопользования;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приобретение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опыта эколого-направленной деятельности;</w:t>
      </w:r>
    </w:p>
    <w:p w:rsidR="006E749B" w:rsidRPr="005A1A5C" w:rsidRDefault="006E749B" w:rsidP="006E749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ценности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научного познания </w:t>
      </w:r>
      <w:r w:rsidRPr="005A1A5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_250006"/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>1.3. Целевые ориентиры</w:t>
      </w:r>
      <w:bookmarkEnd w:id="5"/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 xml:space="preserve"> воспитания, включающие</w:t>
      </w: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w w:val="110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>инвариантные</w:t>
      </w:r>
      <w:proofErr w:type="gramEnd"/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 xml:space="preserve"> и вариативные целевые ориентиры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w w:val="110"/>
          <w:sz w:val="28"/>
          <w:szCs w:val="28"/>
        </w:rPr>
        <w:t>Согласно «Основам   государственной   политики   по   сохранению и укреплению духовно-нравственных ценностей» (утв. Указом Президента Российской Федерации от 09.11.2022г. №809) ключевым инструментом государственной политики в области образования, необходимым для формирования гармонично развитой личности, является воспитание в духе уважения к традиционным ценностям, таким как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w w:val="105"/>
          <w:sz w:val="28"/>
          <w:szCs w:val="28"/>
        </w:rPr>
        <w:t>ВсоответствиисФедеральнымзакономот29.12.2012г.№273-ФЗ</w:t>
      </w:r>
      <w:r w:rsidRPr="005A1A5C">
        <w:rPr>
          <w:rFonts w:ascii="Times New Roman" w:hAnsi="Times New Roman" w:cs="Times New Roman"/>
          <w:sz w:val="28"/>
          <w:szCs w:val="28"/>
        </w:rPr>
        <w:t xml:space="preserve">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>«Об образовании в Российской Федерации» (в ред. Федерального закона от 31.07.2020 г. № 304-ФЗ) воспитательная деятельность должна быть направлена на «…формирование у обучающихся чувства патриотизма, гражданственности, уважения к памяти защитников Отечества и подвигам Героев Отечества, закону и право порядку, человеку труда и старшему поколению, взаимного уважения, бережного  отношения к культурному наследию и традициям многонационального народа Российской Федерации, природе и окружающей среде».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Эти законодательно закрепленные требования в части формирования у обучающихся системы нравственных ценностей отражены в инвариантных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lastRenderedPageBreak/>
        <w:t>планируемых результатах воспитательной деятельности (инвариантные целевые ориентиры воспитания).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Инвариантные целевые ориентиры воспитания соотносятся с общими компетенциями, формирование которых является результатом освоения программ подготовки специалистов среднего звена в соответствии с требованиями ФГОС СПО: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Инвариантные целевые ориентиры воспитания соотносятся с общими компетенциями, формирование которых является результатом освоения программ подготовки специалистов среднего звена в соответствии с требованиями ФГОС СПО по специальностям: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1A5C">
        <w:rPr>
          <w:rFonts w:ascii="Times New Roman" w:hAnsi="Times New Roman" w:cs="Times New Roman"/>
          <w:bCs/>
          <w:sz w:val="28"/>
          <w:szCs w:val="28"/>
        </w:rPr>
        <w:t>54.02.01 Дизайн (по отраслям)</w:t>
      </w:r>
    </w:p>
    <w:p w:rsidR="006E749B" w:rsidRPr="005A1A5C" w:rsidRDefault="006E749B" w:rsidP="006E749B">
      <w:pPr>
        <w:pStyle w:val="a3"/>
        <w:ind w:left="10"/>
        <w:jc w:val="center"/>
        <w:rPr>
          <w:b/>
          <w:kern w:val="32"/>
          <w:szCs w:val="28"/>
        </w:rPr>
      </w:pPr>
    </w:p>
    <w:p w:rsidR="006E749B" w:rsidRPr="005A1A5C" w:rsidRDefault="006E749B" w:rsidP="006E749B">
      <w:pPr>
        <w:pStyle w:val="a3"/>
        <w:ind w:left="10"/>
        <w:jc w:val="center"/>
        <w:rPr>
          <w:b/>
          <w:kern w:val="32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w w:val="110"/>
          <w:sz w:val="28"/>
          <w:szCs w:val="28"/>
        </w:rPr>
        <w:t>Инвариантные целевые ориентиры воспитания выпускников образовательной организации, реализующей программы СПО</w:t>
      </w:r>
    </w:p>
    <w:p w:rsidR="006E749B" w:rsidRPr="005A1A5C" w:rsidRDefault="006E749B" w:rsidP="006E749B">
      <w:pPr>
        <w:pStyle w:val="a3"/>
        <w:tabs>
          <w:tab w:val="left" w:pos="20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5C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6"/>
      </w:tblGrid>
      <w:tr w:rsidR="006E749B" w:rsidRPr="005A1A5C" w:rsidTr="001315F0">
        <w:trPr>
          <w:trHeight w:val="29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Целевые </w:t>
            </w: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орие</w:t>
            </w:r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нтиры</w:t>
            </w:r>
            <w:proofErr w:type="spellEnd"/>
          </w:p>
        </w:tc>
      </w:tr>
      <w:tr w:rsidR="006E749B" w:rsidRPr="005A1A5C" w:rsidTr="001315F0">
        <w:trPr>
          <w:trHeight w:val="29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Гражданское</w:t>
            </w:r>
            <w:proofErr w:type="spellEnd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6E749B" w:rsidRPr="005A1A5C" w:rsidTr="001315F0">
        <w:trPr>
          <w:trHeight w:val="415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 выражающий свою российскую гражданскую принадлежность (идентичность)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 поликультурном, многонациональном и много конфессиональном российском обществе, в мировом сообществе.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российского национального исторического сознания.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Проявляющий гражданско-патриотическую </w:t>
            </w:r>
            <w:proofErr w:type="gram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позицию,  готовность</w:t>
            </w:r>
            <w:proofErr w:type="gram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к защите Родины, способный аргументировано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Ориентированныйнаактивноегражданскоеучастиевсоциально-</w:t>
            </w:r>
            <w:proofErr w:type="gram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политическихпроцессахнаосновеуважениязаконаиправопорядка,прависвободсограждан</w:t>
            </w:r>
            <w:proofErr w:type="gram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Осознанноидеятельновыражающийнеприятиелюбойдискриминациипосоциальным,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 опытом гражданской социально значимой деятельности (</w:t>
            </w:r>
            <w:proofErr w:type="gram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встуденческомсамоуправлении,добровольческомдвижении</w:t>
            </w:r>
            <w:proofErr w:type="gram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,предпринимательскойдеятельности,экологических,военно-патриотическихидр.объединениях,акциях,программах)</w:t>
            </w:r>
          </w:p>
        </w:tc>
      </w:tr>
      <w:tr w:rsidR="006E749B" w:rsidRPr="005A1A5C" w:rsidTr="001315F0">
        <w:trPr>
          <w:trHeight w:val="29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Патриотическое</w:t>
            </w:r>
            <w:proofErr w:type="spellEnd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6E749B" w:rsidRPr="005A1A5C" w:rsidTr="001315F0">
        <w:trPr>
          <w:trHeight w:val="186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Осознающий свою национальную, этническую принадлежность, демонстрирующий приверженность к родной культуре, любовь к своему народу.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Сознающий причастность к многонациональному народу Российской Федерации, Отечеству, общероссийскую идентичность.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Проявляющий деятельное ценностное отношение к историческому и культурному наследию своего и других народов России, их традициям, праздникам.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Проявляющий уважение к соотечественникам, проживающим за рубежом, поддерживающий их права, защиту их интересов в сохранении общероссийской и </w:t>
            </w:r>
            <w:proofErr w:type="spell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дентичности</w:t>
            </w:r>
            <w:proofErr w:type="spell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  <w:tr w:rsidR="006E749B" w:rsidRPr="005A1A5C" w:rsidTr="001315F0">
        <w:trPr>
          <w:trHeight w:val="29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lastRenderedPageBreak/>
              <w:t>Духовно-нравственное</w:t>
            </w:r>
            <w:proofErr w:type="spellEnd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6E749B" w:rsidRPr="005A1A5C" w:rsidTr="001315F0">
        <w:trPr>
          <w:trHeight w:val="2918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Проявляющий уважение к жизни и достоинству каждого человека, </w:t>
            </w:r>
            <w:proofErr w:type="spell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свободо</w:t>
            </w:r>
            <w:proofErr w:type="spell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мировоззренческого выбора и самоопределения, к представителям различных этнических групп, традиционных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 и деятельно выражающий понимание ценности межнационального, межрелигиозного согласия, способный вести диалог с людьми разных национальностей и вероисповеданий, находить общие цели и сотрудничать для их достижения.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 на создание устойчивой семьи на основе российских традиционных семейных ценностей, рождение и воспитание детей и принятие родительской ответственности.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 сформированным и представлениями о ценности и значении в отечественной и мировой культуре языков и литературы народов России.</w:t>
            </w:r>
          </w:p>
        </w:tc>
      </w:tr>
      <w:tr w:rsidR="006E749B" w:rsidRPr="005A1A5C" w:rsidTr="001315F0">
        <w:trPr>
          <w:trHeight w:val="29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Эстетическое</w:t>
            </w:r>
            <w:proofErr w:type="spellEnd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6E749B" w:rsidRPr="005A1A5C" w:rsidTr="001315F0">
        <w:trPr>
          <w:trHeight w:val="1265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 восприимчивость к разным видам искусства, понимание эмоционального воздействия искусства, его влияния на душевное состояние и поведение людей, умеющий критически оценивать это влияние.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 на осознанное творческое самовыражение, реализацию творческих способностей, на эстетическое обустройство собственного быта, профессиональной среды.</w:t>
            </w:r>
          </w:p>
        </w:tc>
      </w:tr>
      <w:tr w:rsidR="006E749B" w:rsidRPr="005A1A5C" w:rsidTr="001315F0">
        <w:trPr>
          <w:trHeight w:val="29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6E749B" w:rsidRPr="005A1A5C" w:rsidTr="001315F0">
        <w:trPr>
          <w:trHeight w:val="2258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 и выражающий в практической деятельности понимание ценности жизни, здоровья</w:t>
            </w:r>
            <w:r w:rsidRPr="005A1A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 безопасности, значение личных усилий в сохранении и укреплении своего здоровья и здоровья других людей.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Проявляющий сознательное и обоснованное неприятие вредных привычек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Демонстрирующийнавыкирефлексиисвоегосостояния(</w:t>
            </w:r>
            <w:proofErr w:type="gram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физического,эмоционального</w:t>
            </w:r>
            <w:proofErr w:type="gram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,психологического),пониманиясостояниядругихлюдей.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 и развивающий свою физическую подготовку, необходимую для избранной профессиональной деятельности, способности адаптироваться к стрессовым ситуациям в общении,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 изменяющихся условиях (профессиональных, социальных, информационных, природных), эффективно действовать в чрезвычайных ситуациях.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6E749B" w:rsidRPr="005A1A5C" w:rsidTr="001315F0">
        <w:trPr>
          <w:trHeight w:val="29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lastRenderedPageBreak/>
              <w:t>Профессионально-трудовое</w:t>
            </w:r>
            <w:proofErr w:type="spellEnd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6E749B" w:rsidRPr="005A1A5C" w:rsidTr="001315F0">
        <w:trPr>
          <w:trHeight w:val="982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 профессиональные идеалы и ценности, уважающий труд, результаты труда, трудовые достижения российского народа, трудовые и профессиональные достижения своих земляков, их вклад в развитие своего поселения, края, страны.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Участвующий в социально значимой трудовой и профессиональной деятельности разного </w:t>
            </w:r>
            <w:proofErr w:type="spell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видав</w:t>
            </w:r>
            <w:proofErr w:type="spell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семье, образовательной организации, на базах производственной практики, в своей местности.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 осознанную готовность к непрерывному образованию и самообразованию в выбранной сфере профессиональной деятельности.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 специфику профессионально-трудовой деятельности, регулирования трудовых отношений, готовый учиться и трудиться в современном высокотехнологичном мире на благо государства и общества.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 на осознанное освоение выбранной сферы профессиональной деятельности с учётом личных жизненных планов, потребностей своей семьи, государства и общества.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 сформированными представлениями о значении и ценности выбранной профессии, проявляющий уважение к своей профессии и своему профессиональному сообществу, поддерживающий позитивный образ и престиж своей профессии в обществе.</w:t>
            </w:r>
          </w:p>
        </w:tc>
      </w:tr>
      <w:tr w:rsidR="006E749B" w:rsidRPr="005A1A5C" w:rsidTr="001315F0">
        <w:trPr>
          <w:trHeight w:val="29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Экологическое</w:t>
            </w:r>
            <w:proofErr w:type="spellEnd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6E749B" w:rsidRPr="005A1A5C" w:rsidTr="001315F0">
        <w:trPr>
          <w:trHeight w:val="246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Демонстрирующий в поведении </w:t>
            </w:r>
            <w:proofErr w:type="spell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сформированность</w:t>
            </w:r>
            <w:proofErr w:type="spell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</w:t>
            </w:r>
            <w:r w:rsidRPr="005A1A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 действия в природной среде.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 деятельное неприятие действий, приносящих вред природе, содействующий сохранению и защите окружающей среды.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Применяющий знания из общеобразовательных и профессиональных дисциплин для разумного, бережливого производства и природопользования, ресурсосбережения в быту, в профессиональной среде, общественном пространстве.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Имеющий и развивающий опыт экологически направленной, природоохранной, ресурсосберегающей деятельности, в том числе в рамках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выбранной специальности, способствующий его приобретению другими людьми.</w:t>
            </w:r>
          </w:p>
        </w:tc>
      </w:tr>
      <w:tr w:rsidR="006E749B" w:rsidRPr="005A1A5C" w:rsidTr="001315F0">
        <w:trPr>
          <w:trHeight w:val="291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A1A5C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lastRenderedPageBreak/>
              <w:t>Ценностинаучногопознания</w:t>
            </w:r>
            <w:proofErr w:type="spellEnd"/>
          </w:p>
        </w:tc>
      </w:tr>
      <w:tr w:rsidR="006E749B" w:rsidRPr="005A1A5C" w:rsidTr="001315F0">
        <w:trPr>
          <w:trHeight w:val="3374"/>
        </w:trPr>
        <w:tc>
          <w:tcPr>
            <w:tcW w:w="10456" w:type="dxa"/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 выражающий познавательные интересы в разных предметных областях с учётом своих интересов, способностей, достижений, выбранного направления профессионального образования и подготовки.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 представлением о современной научной картине мира, достижениях науки и техники, аргументировано выражающий понимание значения науки и технологий для развития российского общества и обеспечения его безопасности.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 навыки критического мышления, определения достоверности научной информации, в том числе в сфере профессиональной деятельности.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Умеющий выбирать способы решения задач профессиональной деятельности применительно к различным контекстам.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Использующий современные средства поиска, анализа и интерпретации информации, информационные технологии для выполнения задач профессиональной деятельности.</w:t>
            </w:r>
          </w:p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Развивающий и применяющий навыки наблюдения, накопления и систематизации фактов, осмысления опыта естественно-научной и гуманитарной областях познания, исследовательской и профессиональной деятельности.</w:t>
            </w:r>
          </w:p>
        </w:tc>
      </w:tr>
    </w:tbl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>Вариативные целевые ориентиры</w:t>
      </w:r>
    </w:p>
    <w:tbl>
      <w:tblPr>
        <w:tblW w:w="1060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603"/>
      </w:tblGrid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tabs>
                <w:tab w:val="left" w:pos="331"/>
                <w:tab w:val="left" w:pos="460"/>
              </w:tabs>
              <w:spacing w:after="0" w:line="288" w:lineRule="auto"/>
              <w:jc w:val="both"/>
              <w:rPr>
                <w:rFonts w:ascii="Gotham Pro" w:eastAsia="Times New Roman" w:hAnsi="Gotham Pro" w:cs="Gotham Pro"/>
                <w:b/>
                <w:sz w:val="28"/>
                <w:szCs w:val="28"/>
              </w:rPr>
            </w:pPr>
            <w:r w:rsidRPr="005A1A5C">
              <w:rPr>
                <w:rFonts w:ascii="Gotham Pro" w:eastAsia="Times New Roman" w:hAnsi="Gotham Pro" w:cs="Gotham Pro"/>
                <w:b/>
                <w:sz w:val="28"/>
                <w:szCs w:val="28"/>
              </w:rPr>
              <w:t>Гражданское воспитание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pStyle w:val="TableParagraph"/>
              <w:spacing w:before="57" w:line="235" w:lineRule="auto"/>
              <w:ind w:right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Сознающий единство</w:t>
            </w:r>
            <w:r w:rsidRPr="005A1A5C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</w:rPr>
              <w:t xml:space="preserve"> граждан Республики Татарстан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с народом России как источником власти и субъектом тысячелетней российской государственности, учитывая особенности культурно-исторического наследия, религиозные </w:t>
            </w:r>
            <w:proofErr w:type="spell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конфес</w:t>
            </w:r>
            <w:proofErr w:type="spell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  <w:lang w:val="en-US"/>
              </w:rPr>
              <w:t>c</w:t>
            </w:r>
            <w:proofErr w:type="spell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ии</w:t>
            </w:r>
            <w:proofErr w:type="spell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народов, населяющих Республику Татарстан</w:t>
            </w:r>
            <w:r w:rsidRPr="005A1A5C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</w:rPr>
              <w:t>.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pStyle w:val="TableParagraph"/>
              <w:spacing w:before="58" w:line="23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Учитывая социально-культурную сферу деятельности колледжа, осознанно и деятельно выражать неприятие любой дискриминации по социальным, национальным, расовым, религиозным признакам. Исключать при выборе репертуара проявлений</w:t>
            </w:r>
            <w:r w:rsidRPr="005A1A5C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негативной стороны общества, пропагандировать профилактику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экстремизма, терроризма, коррупции, антигосударственной деятельности.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Патриотическое воспитание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Осознавать свою и уважать чужую национальную, этническую принадлежность,</w:t>
            </w:r>
            <w:r w:rsidRPr="005A1A5C">
              <w:rPr>
                <w:rFonts w:ascii="Times New Roman" w:hAnsi="Times New Roman" w:cs="Times New Roman"/>
                <w:spacing w:val="26"/>
                <w:w w:val="110"/>
                <w:sz w:val="28"/>
                <w:szCs w:val="28"/>
              </w:rPr>
              <w:t xml:space="preserve"> проявляя профессиональное отношение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к культуре, историческим традициям и обычаям своего и, населяющего Республику Татарстан, народу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Проявляющий уважение к соотечественникам, проживающим за пределами Республики Татарстан, организовывать культурный обмен и взаимодействовать с диаспорами в российских регионах и за границей России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Участвовать в акциях, мероприятиях, способствующих укреплению института семьи на основе российских</w:t>
            </w:r>
            <w:r w:rsidRPr="005A1A5C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и национальных </w:t>
            </w:r>
            <w:proofErr w:type="gram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традиционныхсемейныхценностей,рождениеивоспитаниедетейипринятиеродительскойответственности</w:t>
            </w:r>
            <w:proofErr w:type="gram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. Отражать через творческую деятельность через живопись, театральные постановки и концертную деятельность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Обладать сформированными представлениями о ценности и значении в</w:t>
            </w:r>
            <w:r w:rsidRPr="005A1A5C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национальной,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отечественной и мировой культуре языков и литературы народов России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Эстетическое воспитание</w:t>
            </w:r>
          </w:p>
        </w:tc>
      </w:tr>
      <w:tr w:rsidR="006E749B" w:rsidRPr="005A1A5C" w:rsidTr="001315F0">
        <w:trPr>
          <w:trHeight w:val="491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Выражать понимание ценности</w:t>
            </w:r>
            <w:r w:rsidRPr="005A1A5C">
              <w:rPr>
                <w:rFonts w:ascii="Times New Roman" w:hAnsi="Times New Roman" w:cs="Times New Roman"/>
                <w:spacing w:val="23"/>
                <w:w w:val="110"/>
                <w:sz w:val="28"/>
                <w:szCs w:val="28"/>
              </w:rPr>
              <w:t xml:space="preserve"> национального,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отечественного и мирового искусства, российского и мирового художественного наследия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Проявлять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Профессиональный потенциал направлять на творческое самовыражение, реализацию творческих способностей, на эстетическое обустройство собственного быта, профессиональной среды.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keepNext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Физическое воспитание, формирование культуры здоровья </w:t>
            </w:r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и </w:t>
            </w:r>
            <w:proofErr w:type="gramStart"/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эмоционального  благополучия</w:t>
            </w:r>
            <w:proofErr w:type="gramEnd"/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Реализовывать на практике установку на здоровый образ жизни (здоровое питание, соблюдение гигиены, режим занятий и отдыха, регулярную физическую активность</w:t>
            </w:r>
            <w:proofErr w:type="gram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),стремление</w:t>
            </w:r>
            <w:proofErr w:type="gram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к физическому совершенствованию через профессиональную деятельность – показы, демонстрация, участие в соревнованиях.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pStyle w:val="TableParagraph"/>
              <w:spacing w:before="58" w:line="235" w:lineRule="auto"/>
              <w:ind w:left="85" w:right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Проявлять сознательное и обоснованное неприятие вредных </w:t>
            </w:r>
            <w:proofErr w:type="gram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привычек(</w:t>
            </w:r>
            <w:proofErr w:type="gramEnd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здоровья, отражая как в обыденной жизни, так и в профессиональной деятельности - показы, демонстрация, изготовление социально-значимых медиа продуктов, популяризируя ЗОЖ.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Профессионально-трудовое воспитание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pStyle w:val="TableParagraph"/>
              <w:spacing w:before="48" w:line="235" w:lineRule="auto"/>
              <w:ind w:left="85" w:right="5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Продолжая традиции и обычаи колледжа, принимая профессиональные идеалы и ценности, уважающий труд, результаты труда, трудовые достижения</w:t>
            </w:r>
            <w:r w:rsidRPr="005A1A5C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студентов, преподавателей, выпускников, деятелей культуры и искусств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, их вклад в развитие сферы культуры города, республики, страны.</w:t>
            </w:r>
          </w:p>
        </w:tc>
      </w:tr>
      <w:tr w:rsidR="006E749B" w:rsidRPr="005A1A5C" w:rsidTr="001315F0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Обладать с формированным и представлениями о значении и ценности выбранной профессии, проявлять уважение к своей профессии и своему профессиональному сообществу, соблюдая честь и профессиональную этику к своей деятельности.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Применять знания из общеобразовательных и профессиональных дисциплин для разумного, бережливого производства и природопользования, ресурсосбережения в быту, в профессиональной среде, общественном пространстве</w:t>
            </w:r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отражая как в обыденной жизни, так и в профессиональной деятельности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 основе опыта экологической направленности, через свои личностные достижения (участия в акциях, субботниках по уборке территории, в социальных проектах, опросах мнения) способствовать распространению экологической идеологии другими людьми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pStyle w:val="TableParagraph"/>
              <w:spacing w:before="57" w:line="235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Использовать информационные технологии, современные средства поиска, анализа и интерпретации информации, информационные технологии для выполнения задач профессиональной деятельности.</w:t>
            </w:r>
          </w:p>
        </w:tc>
      </w:tr>
      <w:tr w:rsidR="006E749B" w:rsidRPr="005A1A5C" w:rsidTr="001315F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49B" w:rsidRPr="005A1A5C" w:rsidRDefault="006E749B" w:rsidP="001315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Через теоретический опыт в естественно научной и гуманитарной областях познания,</w:t>
            </w:r>
            <w:r w:rsidRPr="005A1A5C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реализовывать в </w:t>
            </w:r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исследовательской и профессиональной деятельности, создавая курсовые, дипломные проекты – театральные постановки, концертная деятельность, театрализованные зрелищные представления, живопись и </w:t>
            </w:r>
            <w:proofErr w:type="spellStart"/>
            <w:r w:rsidRPr="005A1A5C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тп</w:t>
            </w:r>
            <w:proofErr w:type="spellEnd"/>
          </w:p>
        </w:tc>
      </w:tr>
    </w:tbl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6E749B" w:rsidRPr="005A1A5C">
          <w:footerReference w:type="default" r:id="rId9"/>
          <w:pgSz w:w="11910" w:h="16840"/>
          <w:pgMar w:top="700" w:right="600" w:bottom="800" w:left="600" w:header="0" w:footer="620" w:gutter="0"/>
          <w:cols w:space="720"/>
        </w:sectPr>
      </w:pPr>
    </w:p>
    <w:p w:rsidR="006E749B" w:rsidRPr="005A1A5C" w:rsidRDefault="006E749B" w:rsidP="006E749B">
      <w:pPr>
        <w:pStyle w:val="a3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A5C">
        <w:rPr>
          <w:rFonts w:ascii="Times New Roman" w:hAnsi="Times New Roman" w:cs="Times New Roman"/>
          <w:b/>
          <w:w w:val="105"/>
          <w:sz w:val="28"/>
          <w:szCs w:val="28"/>
        </w:rPr>
        <w:lastRenderedPageBreak/>
        <w:t>РАЗДЕЛ 2. СОДЕРЖАТЕЛЬНЫЙ</w:t>
      </w:r>
    </w:p>
    <w:p w:rsidR="006E749B" w:rsidRPr="005A1A5C" w:rsidRDefault="006E749B" w:rsidP="006E749B">
      <w:pPr>
        <w:pStyle w:val="a3"/>
        <w:ind w:left="1429"/>
        <w:jc w:val="center"/>
        <w:rPr>
          <w:rFonts w:ascii="Times New Roman" w:hAnsi="Times New Roman" w:cs="Times New Roman"/>
          <w:b/>
          <w:w w:val="110"/>
          <w:sz w:val="28"/>
          <w:szCs w:val="28"/>
        </w:rPr>
      </w:pPr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>2.1. Уклад ЕККИ, реализующей программы СПО</w:t>
      </w:r>
    </w:p>
    <w:p w:rsidR="006E749B" w:rsidRPr="005A1A5C" w:rsidRDefault="006E749B" w:rsidP="006E749B">
      <w:pPr>
        <w:pStyle w:val="a3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сновные характеристики</w:t>
      </w:r>
      <w:r w:rsidRPr="005A1A5C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«Миссия» образовательной организации (стратегическая цель, перспективы развития 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Миссия:</w:t>
      </w:r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ГАПОУ «Елабужский колледж культуры и искусств» (далее: </w:t>
      </w:r>
      <w:proofErr w:type="gramStart"/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>ЕККИ)  заключается</w:t>
      </w:r>
      <w:proofErr w:type="gramEnd"/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создании эффективной системы подготовки квалифицированных, конкурентоспособных специалистов среднего звена для учреждений культуры, образовательных организаций и учреждений дополнительного образования на основе гармоничного сочетания высокого качества обучения и объективности оценки его результатов.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A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Стратегическая цель</w:t>
      </w:r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>: увеличение возможностей, развитие сильных и устранение слабых сторон в деятельности, совершенствование системы управления колледжем.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Перспектива: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С учетом </w:t>
      </w:r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особенностей </w:t>
      </w:r>
      <w:proofErr w:type="gramStart"/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современного  развития</w:t>
      </w:r>
      <w:proofErr w:type="gramEnd"/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> системы образования, определены задачи деятельности колледжа в среднесрочной перспективе, определены направления развития, отражая специфику профессиональной подготовки в сфере культуры и искусств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Наиболее значимые </w:t>
      </w: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традиционные мероприятия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>, события, составляющие основу воспитательной системы: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Курсы и подпрограммы вхождения в профессиональную деятельность: «Адаптационные курсы для первокурсников», «Школа наставника», «Лекции ЖЗЛ»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Фестивали и конкурсы: Фестиваль «Посвящение в студенты», «Посвящение в дизайнеры», конкурсы по ДПИ и ИЗО регионального, республиканского, Всероссийского и Международного уровня по мере поступления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положений,  Фестиваль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первокурсников  «Я могу!».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Заседания, совещания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>: Заседания Совета профилактики, заседание комиссии, собрания родительского актива.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 xml:space="preserve">Традиции: 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Традиции и ритуалы, символика, особые правила этикета, отражающие специфику образовательной организации – это </w:t>
      </w:r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ношение корпоративной </w:t>
      </w:r>
      <w:proofErr w:type="gramStart"/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формы 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символикой колледжа (нашивка на груди), ношение сценической одежды и обуви для </w:t>
      </w:r>
      <w:proofErr w:type="spellStart"/>
      <w:r w:rsidRPr="005A1A5C">
        <w:rPr>
          <w:rFonts w:ascii="Times New Roman" w:eastAsia="Times New Roman" w:hAnsi="Times New Roman" w:cs="Times New Roman"/>
          <w:sz w:val="28"/>
          <w:szCs w:val="28"/>
        </w:rPr>
        <w:t>спецпредметов</w:t>
      </w:r>
      <w:proofErr w:type="spell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Ритуалы: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Исполнение гимнов Российской Федерации и Республики Татарстан,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гимна  колледжа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ЕККИ, исполнение гимна СПО, еженедельная церемония поднятия/выноса государственных флагов 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Символика: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Согласно Положению о символике ЕККИ - Флаг ЕККИ с логотипом колледжа, гимн ЕККИ и герб ЕККИ – используются на официальных мероприятиях колледжа 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Правила этикета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>: введение в статус «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студент  ЕККИ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>» через механизм наставника от кураторов, педагогов и наставников (поведение в урочное, неурочное время, Правила проживания в общежитии).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lastRenderedPageBreak/>
        <w:t>Наличие социальных партнёров образовательной организации, их роль:</w:t>
      </w:r>
    </w:p>
    <w:p w:rsidR="006E749B" w:rsidRPr="005A1A5C" w:rsidRDefault="006E749B" w:rsidP="006E749B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воспитательной системе</w:t>
      </w:r>
      <w:bookmarkStart w:id="6" w:name="_Hlk139270052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>профессиональное становление -  Управления культуры, учреждения культуры, центры развития;</w:t>
      </w:r>
    </w:p>
    <w:p w:rsidR="006E749B" w:rsidRPr="005A1A5C" w:rsidRDefault="006E749B" w:rsidP="006E749B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>патриотическое</w:t>
      </w:r>
      <w:proofErr w:type="gramEnd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и культурно-просветительское развитие - Музеи, учреждения культуры, военно-патриотические центры;</w:t>
      </w:r>
      <w:bookmarkEnd w:id="6"/>
    </w:p>
    <w:p w:rsidR="006E749B" w:rsidRPr="005A1A5C" w:rsidRDefault="006E749B" w:rsidP="006E749B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>духовно</w:t>
      </w:r>
      <w:proofErr w:type="gramEnd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>-нравственное и социальное  развитие – религиозные (Мечети, Церкви) и реабилитационные центры (детский дом, коррекционные образовательные организации, Дом инвалидов);</w:t>
      </w:r>
    </w:p>
    <w:p w:rsidR="006E749B" w:rsidRPr="005A1A5C" w:rsidRDefault="006E749B" w:rsidP="006E749B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>укрепление</w:t>
      </w:r>
      <w:proofErr w:type="gramEnd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ЗОЖ, профилактика употребления ПАВ, антикоррупционное направление, профилактика терроризма и экстремизма - Спортивно-оздоровительные центры, Сектор  молодежи ЕМР, Форпост ЕМР</w:t>
      </w:r>
      <w:bookmarkStart w:id="7" w:name="_Hlk117785100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Значимые для воспитания </w:t>
      </w: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проекты и программы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>, в которых образовательная организация участвует или планирует участвовать (международные, федеральные, региональные, муниципальные, сетевые и др.)</w:t>
      </w:r>
    </w:p>
    <w:p w:rsidR="006E749B" w:rsidRPr="005A1A5C" w:rsidRDefault="006E749B" w:rsidP="006E749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Федеральные программы «Движение первых»</w:t>
      </w:r>
      <w:r w:rsidRPr="005A1A5C">
        <w:rPr>
          <w:rFonts w:ascii="Times New Roman" w:hAnsi="Times New Roman" w:cs="Times New Roman"/>
          <w:sz w:val="28"/>
          <w:szCs w:val="28"/>
        </w:rPr>
        <w:t xml:space="preserve"> (цель - </w:t>
      </w:r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воспитания и становления личности, формирование уважения к традициям и культурам народов России, историческая преемственность, укрепление института семьи).</w:t>
      </w:r>
    </w:p>
    <w:p w:rsidR="006E749B" w:rsidRPr="005A1A5C" w:rsidRDefault="006E749B" w:rsidP="006E749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Региональные/муниципальные/сетевые программы: Профсоюзное движение работников культуры Республики Татарстан (цель - повышение уровня жизни студентов отрасли культуры, развитие социального партнерства, культурно - оздоровительное и спортивное </w:t>
      </w:r>
      <w:proofErr w:type="gramStart"/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>обслуживание  -</w:t>
      </w:r>
      <w:proofErr w:type="gramEnd"/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членов профсоюза).</w:t>
      </w:r>
    </w:p>
    <w:bookmarkEnd w:id="7"/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iCs/>
          <w:sz w:val="28"/>
          <w:szCs w:val="28"/>
        </w:rPr>
        <w:t>Предметы и элективные курсы</w:t>
      </w:r>
      <w:r w:rsidRPr="005A1A5C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</w:p>
    <w:p w:rsidR="006E749B" w:rsidRPr="005A1A5C" w:rsidRDefault="006E749B" w:rsidP="006E749B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iCs/>
          <w:sz w:val="28"/>
          <w:szCs w:val="28"/>
        </w:rPr>
        <w:t>«Основы финансовой грамотности и предпринимательства»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(профессионально-трудовая направленность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A1A5C">
        <w:rPr>
          <w:rFonts w:ascii="Times New Roman" w:eastAsia="Times New Roman" w:hAnsi="Times New Roman" w:cs="Times New Roman"/>
          <w:iCs/>
          <w:sz w:val="28"/>
          <w:szCs w:val="28"/>
        </w:rPr>
        <w:t>,  «</w:t>
      </w:r>
      <w:proofErr w:type="gramEnd"/>
      <w:r w:rsidRPr="005A1A5C">
        <w:rPr>
          <w:rFonts w:ascii="Times New Roman" w:eastAsia="Times New Roman" w:hAnsi="Times New Roman" w:cs="Times New Roman"/>
          <w:iCs/>
          <w:sz w:val="28"/>
          <w:szCs w:val="28"/>
        </w:rPr>
        <w:t>Россия  - моя история», «Россия – мои горизонты»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(гражданская и патриотическая направленность).</w:t>
      </w:r>
    </w:p>
    <w:p w:rsidR="006E749B" w:rsidRPr="005A1A5C" w:rsidRDefault="006E749B" w:rsidP="006E749B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активистов колледжа – ДА «Волонтеры ЕККИ» - отряд экологов, зоологов (экологическая направленность), отряд волонтеров культуры, волонтеров победы (гражданская, духовно-нравственная, социокультурная направленность), команда </w:t>
      </w:r>
      <w:proofErr w:type="spellStart"/>
      <w:r w:rsidRPr="005A1A5C">
        <w:rPr>
          <w:rFonts w:ascii="Times New Roman" w:eastAsia="Times New Roman" w:hAnsi="Times New Roman" w:cs="Times New Roman"/>
          <w:sz w:val="28"/>
          <w:szCs w:val="28"/>
        </w:rPr>
        <w:t>чирлидеров</w:t>
      </w:r>
      <w:proofErr w:type="spell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(спортивно-корпоративный дух на соревнованиях и во время </w:t>
      </w:r>
      <w:proofErr w:type="spellStart"/>
      <w:r w:rsidRPr="005A1A5C">
        <w:rPr>
          <w:rFonts w:ascii="Times New Roman" w:eastAsia="Times New Roman" w:hAnsi="Times New Roman" w:cs="Times New Roman"/>
          <w:sz w:val="28"/>
          <w:szCs w:val="28"/>
        </w:rPr>
        <w:t>флешмобов</w:t>
      </w:r>
      <w:proofErr w:type="spellEnd"/>
      <w:r w:rsidRPr="005A1A5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Дополнительные характеристики: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местоположения и </w:t>
      </w:r>
      <w:proofErr w:type="spellStart"/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социо</w:t>
      </w:r>
      <w:proofErr w:type="spellEnd"/>
      <w:r w:rsidRPr="005A1A5C">
        <w:rPr>
          <w:rFonts w:ascii="Times New Roman" w:eastAsia="Times New Roman" w:hAnsi="Times New Roman" w:cs="Times New Roman"/>
          <w:sz w:val="28"/>
          <w:szCs w:val="28"/>
        </w:rPr>
        <w:t>-культурного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окружения образовательной организации, </w:t>
      </w:r>
      <w:proofErr w:type="spellStart"/>
      <w:r w:rsidRPr="005A1A5C">
        <w:rPr>
          <w:rFonts w:ascii="Times New Roman" w:eastAsia="Times New Roman" w:hAnsi="Times New Roman" w:cs="Times New Roman"/>
          <w:sz w:val="28"/>
          <w:szCs w:val="28"/>
        </w:rPr>
        <w:t>включённость</w:t>
      </w:r>
      <w:proofErr w:type="spell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в историко-культурный контекст территории </w:t>
      </w:r>
      <w:r w:rsidRPr="005A1A5C">
        <w:rPr>
          <w:rFonts w:ascii="Times New Roman" w:hAnsi="Times New Roman" w:cs="Times New Roman"/>
          <w:sz w:val="28"/>
          <w:szCs w:val="28"/>
        </w:rPr>
        <w:t xml:space="preserve">Колледж имеет удобное местоположение – почти в центре города, что позволяет в процессе воспитывающей деятельности сотрудничать со многими организациями сферы культуры города Елабуги, музеями, библиотеками. Так же на базе колледжа проводятся выездные </w:t>
      </w:r>
      <w:r w:rsidRPr="005A1A5C">
        <w:rPr>
          <w:rFonts w:ascii="Times New Roman" w:hAnsi="Times New Roman" w:cs="Times New Roman"/>
          <w:sz w:val="28"/>
          <w:szCs w:val="28"/>
        </w:rPr>
        <w:lastRenderedPageBreak/>
        <w:t>лекции с целью приобщения студентов к историко-культурной, этнокультурной жизни.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Открытость жизни колледжа обеспечивается освещением всех важнейших событий в интернет-пространстве: на сайте колледжа </w:t>
      </w:r>
      <w:hyperlink r:id="rId10" w:history="1">
        <w:r w:rsidRPr="005A1A5C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https://elkkii.ru/</w:t>
        </w:r>
      </w:hyperlink>
      <w:r w:rsidRPr="005A1A5C">
        <w:rPr>
          <w:rFonts w:ascii="Times New Roman" w:hAnsi="Times New Roman" w:cs="Times New Roman"/>
          <w:sz w:val="28"/>
          <w:szCs w:val="28"/>
        </w:rPr>
        <w:t xml:space="preserve">и в сообществе образовательной организации в социальной сети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>, имеющей статус «</w:t>
      </w:r>
      <w:proofErr w:type="gramStart"/>
      <w:r w:rsidRPr="005A1A5C">
        <w:rPr>
          <w:rFonts w:ascii="Times New Roman" w:hAnsi="Times New Roman" w:cs="Times New Roman"/>
          <w:sz w:val="28"/>
          <w:szCs w:val="28"/>
        </w:rPr>
        <w:t>Госучреждение»  и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>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Style w:val="6hwnw"/>
          <w:rFonts w:ascii="Times New Roman" w:hAnsi="Times New Roman" w:cs="Times New Roman"/>
          <w:sz w:val="28"/>
          <w:szCs w:val="28"/>
        </w:rPr>
        <w:t>Е</w:t>
      </w:r>
      <w:r w:rsidRPr="005A1A5C">
        <w:rPr>
          <w:rFonts w:ascii="Times New Roman" w:hAnsi="Times New Roman" w:cs="Times New Roman"/>
          <w:sz w:val="28"/>
          <w:szCs w:val="28"/>
        </w:rPr>
        <w:t>лабужский колледж культуры и искусств — государственное автономное образовательное учреждение среднего профессионального образования, одно из старейших учебных заведений Татарстана. История создания училища берет свое начало в далеком 1936 году, когда был открыт библиотечный техникум и 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политпросветтехникум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>. В 1960 году по специальному решению правительства страны эти два учреждения были объединены в Татарское республиканское культурно-просветительное училище с библиотечным и клубным отделениями.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В 1990 году училище было переименовано в Татарское республиканское училище культуры, в 1993 году — в 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училище культуры, в 2007-м — в 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училище культуры и искусств, в 2016 году — в Елабужский колледж культуры и искусств.</w:t>
      </w:r>
    </w:p>
    <w:p w:rsidR="006E749B" w:rsidRPr="005A1A5C" w:rsidRDefault="006E749B" w:rsidP="006E749B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ab/>
        <w:t xml:space="preserve">54.02.01 Дизайн (по </w:t>
      </w:r>
      <w:proofErr w:type="gramStart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>отраслям)  был</w:t>
      </w:r>
      <w:proofErr w:type="gramEnd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открыт 2006 году. Своими успехами предметно-цикловая комиссия дизайн обязана, в первую очередь, талантливым педагогам, прекрасным специалистов своего дела, которые стояли у истоков отделения.</w:t>
      </w:r>
      <w:r w:rsidRPr="005A1A5C">
        <w:rPr>
          <w:rFonts w:ascii="Times New Roman" w:hAnsi="Times New Roman" w:cs="Times New Roman"/>
          <w:sz w:val="28"/>
          <w:szCs w:val="28"/>
          <w:lang w:val="tt-RU"/>
        </w:rPr>
        <w:t xml:space="preserve">    </w:t>
      </w:r>
    </w:p>
    <w:p w:rsidR="006E749B" w:rsidRPr="005A1A5C" w:rsidRDefault="006E749B" w:rsidP="006E749B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 За время существования в </w:t>
      </w:r>
      <w:proofErr w:type="spellStart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>пцк</w:t>
      </w:r>
      <w:proofErr w:type="spellEnd"/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усовершенствовалась материально-техническая база, для выполнения теоретических, практических и индивидуальных занятий, предусмотренных учебными планами и программами, в распоряжении преподавателей и студентов 2 кабинета рисунка и живописи, компьютерный класс, кабинет истории искусств, кабинет пластической анатомии и макетирования, черчения. </w:t>
      </w:r>
    </w:p>
    <w:p w:rsidR="006E749B" w:rsidRPr="005A1A5C" w:rsidRDefault="006E749B" w:rsidP="006E749B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ab/>
        <w:t>Сформировался и педагогический коллектив, состоящий из высококвалифицированных специалистов, обеспечивающих подготовку студентов в соответствии с требованиями государственного образовательного стандарта.</w:t>
      </w:r>
    </w:p>
    <w:p w:rsidR="006E749B" w:rsidRPr="005A1A5C" w:rsidRDefault="006E749B" w:rsidP="006E749B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ab/>
        <w:t>Традиции, формировавшиеся многие десятилетия, находят свое продолжение в делах сегодняшних членов комиссии. Это грамотные, имеющие богатый опыт работы в организации различных мероприятий, энергичные, влюбленные в свою профессию преподаватели. Они воспитали и сплотили вокруг себя целое поколение преподавателей, которые продолжают сложившиеся традиции, и используя накопленный опыт.</w:t>
      </w:r>
    </w:p>
    <w:p w:rsidR="006E749B" w:rsidRPr="005A1A5C" w:rsidRDefault="006E749B" w:rsidP="006E749B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5A1A5C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Интересная профессия, опытные педагоги, заинтересованность в достижении результатов, преемственность традиций, позволяет выпускать отличных специалистов по специальности «Дизайн» (по отраслям).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ab/>
      </w:r>
    </w:p>
    <w:p w:rsidR="006E749B" w:rsidRPr="005A1A5C" w:rsidRDefault="006E749B" w:rsidP="006E749B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Контингент обучающихся, социальный портрет семей (социально-культурные, этнокультурные и иные особенности), наличие и состав 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обучающихся с ОВЗ, находящихся в трудной жизненной ситуации, наличие особых образовательных потребностей у обучающихся, их семей.</w:t>
      </w:r>
    </w:p>
    <w:p w:rsidR="006E749B" w:rsidRPr="005A1A5C" w:rsidRDefault="006E749B" w:rsidP="006E749B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Организационно-правовая форма образовательной организации, реализующей программы СПО, направленность реализуемых ФГОС СПО по профессиям/специальностям.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ФГОС СПО утвержден приказом Министерства просвещения Российской Федерации от 5 мая 2022г., регистрационный № 308 Зарегистрирован в Министерстве Юстиции РФ 25 июля 2022г., </w:t>
      </w:r>
      <w:proofErr w:type="gramStart"/>
      <w:r w:rsidRPr="005A1A5C">
        <w:rPr>
          <w:rFonts w:ascii="Times New Roman" w:hAnsi="Times New Roman" w:cs="Times New Roman"/>
          <w:sz w:val="28"/>
          <w:szCs w:val="28"/>
        </w:rPr>
        <w:t>№  69375</w:t>
      </w:r>
      <w:proofErr w:type="gramEnd"/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>2.2.Основные модули</w:t>
      </w: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«Образовательная деятельность»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теоретического материала в создании творческих проектов, связанных с будущей профессиональной деятельностью. Через создаваемые проекты,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способствующих повышению статуса и престижа творческих </w:t>
      </w: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профессий,  прославляющих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 достижения сферы культуры выпускников, преподавателей.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аудиторных занятий предусматривает: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духовно-нравственным и социокультурным ценностям; подбор соответствующего тематического содержания, текстов для чтения, задач для решения, проблемных ситуаций для обсуждений и т.п., отвечающих содержанию и задачам воспитания; включение преподавателями в рабочие программы учебных дисциплин и профессиональных модулей тематики в соответствии с календарным планом воспитательной работы;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 привлечение внимания обучающихся к ценностному аспекту изучаемых на занятиях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применение активных и интерактивных форм учебной работы: просмотр и обсуждение видеофильмов, дискуссия, анализ художественного текста, игра, работа в группах, решение проблемных задач, творческое задание, круглый стол, мозговой штурм, моделирование производственных процессов и ситуаций и др.; побуждение обучающихся соблюдать на занятии нормы поведения, правила общения со сверстниками и преподавателями, соответствующие укладу колледжа, установление и поддержка доброжелательной атмосферы;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 В </w:t>
      </w:r>
      <w:r w:rsidRPr="005A1A5C">
        <w:rPr>
          <w:rFonts w:ascii="Times New Roman" w:hAnsi="Times New Roman" w:cs="Times New Roman"/>
          <w:sz w:val="28"/>
          <w:szCs w:val="28"/>
        </w:rPr>
        <w:lastRenderedPageBreak/>
        <w:t xml:space="preserve">процессе освоения общеобразовательных дисциплин происходит достижение обучающимися личностных результатов в соответствии с ФГОС СПО: - осознание российской гражданской идентичности; -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ценностей самостоятельности и инициативы; - готовность обучающихся к саморазвитию, самостоятельности и личностному самоопределению; - наличие мотивации к целенаправленной социально значимой деятельности; -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 Реализация образовательной программы подготовки специалистов среднего звена предполагает включение в рабочие программы учебных дисциплин, профессиональных модулей планируемых личностных результатов воспитания: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Формы реализации модуля: лекции; семинарские, практические или лабораторные занятия; курсовая работа; реферат; исследовательская работа; олимпиады; конкурс; консультации; конференция; беседа; презентация;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«Кураторство»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5A1A5C">
        <w:rPr>
          <w:rFonts w:ascii="Times New Roman" w:hAnsi="Times New Roman" w:cs="Times New Roman"/>
          <w:w w:val="110"/>
          <w:sz w:val="28"/>
          <w:szCs w:val="28"/>
        </w:rPr>
        <w:t>Реализация пособия для куратора «Методический комплекса куратора», способствующего организации совместных социально-значимых проектов, отвечающих потребностям обучающихся, дающих возможности для их самореализации, установления и укрепления доверительных отношений внутри учебной группы и между группой и куратором, учитывая взаимодействие с родителями. Помимо учета достижений, организация мониторинга пропусков занятий, реализации проекта «Пушкинская карта», а так же мониторинг работы с «группой риска».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кураторства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планирование и проведение групповых собраний обучающихся, находящихся в ведении куратора, целевой воспитательной тематической направленности по планам работы кураторов и по необходимости;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инициирование и поддержка кураторами участия обучающихся в общих мероприятиях колледжа, оказание необходимой помощи обучающимися в их подготовке и проведении;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поддержка активной позиции каждого обучающегося, предоставление возможности обсуждения и принятия решений, создание благоприятной среды общения;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организация социально-значимых совместных проектов для личностного развития обучающихся, отвечающих их потребностям, дающих возможности для самореализации, установления и укрепления доверительных отношений внутри учебной группы и между группой и куратором;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lastRenderedPageBreak/>
        <w:t xml:space="preserve">- сплочение коллектива группы через игры и тренинги на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командо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- образование, походы, экскурсии, празднования дней рождения, тематические вечера и т.п.;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ведение Методического комплекса куратора и составление социальных паспортов студентов, осведомлённость об их интересах и проблемах;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доверительное общение и поддержка обучающихся в решении проблем (налаживание взаимоотношений с однокурсниками или педагогами, успеваемость и т.д.), совместный поиск решений проблем, коррекция поведения через беседы индивидуально и(или) вместе с их родителями, с другими обучающимися группы;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регулярные консультации с преподавателями,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преподавателями и обучающимися;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информирование родителей об академических успехах и проблемах обучающихся, их положении в учебной, студенческой группе, о жизни группы в целом, помощь родителям и иным членам семьи в отношениях с преподавателями, администрацией;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 - планирование, подготовка и проведение праздников, фестивалей, конкурсов, соревнований и т.д. с обучающимися в группе.</w:t>
      </w: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«Наставничество»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Через реализацию проекта «Адаптационные курсы для первокурсников» при общении с известными и успешными деятелями культуры и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искусств  происходит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погружение в профессиональную деятельность с первых дней обучения. Участие в совместных с преподавателями мероприятиях: праздниках, спектаклях, концертах – позволяет с понять особенности профессии на практике.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наставничества как уникальной технологии передачи опыта и знаний предусматривает: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содействие осознанному выбору оптимальной образовательной траектории, в том числе для обучающихся с особыми потребностями детей с ОВЗ, одаренных, обучающихся, находящихся в трудной жизненной ситуации;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оказание психологической и профессиональной поддержки наставляемому в реализации им индивидуального маршрута и в жизненном самоопределении;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определение инструментов оценки эффективности мероприятий по адаптации и стажировке наставляемого;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привлечение к наставнической деятельности признанных авторитетных специалистов, имеющих большой профессиональный и жизненный опыт (сотрудников предприятий и организаций – партнеров);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«Основные воспитательные мероприятия»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Основные мероприятия, включенные из основного плана, рекомендуемого Министерством Просвещения РФ дополняемый мероприятиями, связанными с корпоративной стороной: профессиональные праздники сферы культуры (День театра, День работника культуры), национальные праздники (Сабантуй, </w:t>
      </w:r>
      <w:proofErr w:type="spellStart"/>
      <w:r w:rsidRPr="005A1A5C">
        <w:rPr>
          <w:rFonts w:ascii="Times New Roman" w:eastAsia="Times New Roman" w:hAnsi="Times New Roman" w:cs="Times New Roman"/>
          <w:sz w:val="28"/>
          <w:szCs w:val="28"/>
        </w:rPr>
        <w:t>Навруз</w:t>
      </w:r>
      <w:proofErr w:type="spell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A1A5C">
        <w:rPr>
          <w:rFonts w:ascii="Times New Roman" w:eastAsia="Times New Roman" w:hAnsi="Times New Roman" w:cs="Times New Roman"/>
          <w:sz w:val="28"/>
          <w:szCs w:val="28"/>
        </w:rPr>
        <w:t>Семык</w:t>
      </w:r>
      <w:proofErr w:type="spell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, Масленица), а так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же  с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литературно-историческим наследием Республики Татарстан.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основных воспитательных мероприятий предусматривает: Общие для колледжа праздники, ежегодные творческие (театрализованные, музыкальные, литературные и другие) мероприятия, связанные с общероссийскими и региональными праздниками, памятными датами; вовлечение по возможности каждого обучающегося в дела колледжа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общих для колледжа дел; торжественные мероприятия, связанные с завершением образования; церемонии награждения (по итогам учебного года) обучающихся за участие в жизни колледжа, достижения в конкурсах, соревнованиях, выставках, вклад в развитие колледжа, своей местности, города, региона; наблюдение за поведением обучающихся в ситуациях подготовки, проведения, анализа основных дел колледжа, мероприятий, их отношениями с другими обучающимися, с педагогами и другими взрослыми.</w:t>
      </w: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«Организация предметно-пространственной среды»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выставок и экспозиций, выполненных обучающимися, показ творческих проектов, участие в </w:t>
      </w:r>
      <w:proofErr w:type="spellStart"/>
      <w:r w:rsidRPr="005A1A5C">
        <w:rPr>
          <w:rFonts w:ascii="Times New Roman" w:eastAsia="Times New Roman" w:hAnsi="Times New Roman" w:cs="Times New Roman"/>
          <w:sz w:val="28"/>
          <w:szCs w:val="28"/>
        </w:rPr>
        <w:t>фестивально</w:t>
      </w:r>
      <w:proofErr w:type="spell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-конкурсном движении в области культуры.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внеаудиторной деятельности осуществляется в рамках: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 - участия обучающихся в творческих мероприятиях (фестивалях, конкурсах, выставках и т.д.);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– тематических мероприятиях воспитательной направленности по изучаемым учебным и профессиональным предметам, курсам, модулям, организуемых педагогами, в том числе совместно с социальными партнёрами колледжа;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– экскурсий (в музей, картинную галерею, театр и др.), экспедиций, походов, организуемых кураторами, в том числе совместно с обучающимися, с привлечением обучающихся к их планированию, организации, проведению, оценке;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– участие студентов и педагогов во всероссийских акциях, посвященных значимым событиям в регионе, России, мире.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</w:t>
      </w:r>
      <w:r w:rsidRPr="005A1A5C">
        <w:rPr>
          <w:rFonts w:ascii="Times New Roman" w:hAnsi="Times New Roman" w:cs="Times New Roman"/>
          <w:sz w:val="28"/>
          <w:szCs w:val="28"/>
        </w:rPr>
        <w:lastRenderedPageBreak/>
        <w:t>поддержанию, использованию в воспитании: оформление и обновление «мест новостей», стендов в помещениях, содержащих в доступной, привлекательной форме новостную информацию позитивного гражданско-патриотического, духовно-нравственного содержания, фото отчеты об интересных событиях, поздравления преподавателей и обучающихся и другое; популяризацию символики колледжа (эмблема, флаг), используемой как повседневно, так и в торжественные моменты; создание и поддержание в библиотеке стеллажей свободного книгообмена, на которые обучающиеся, преподаватели могут выставлять для общего использования свои книги, брать для чтения другие; разработку и оформление пространств проведения значимых событий, праздников, церемоний, торжественных линеек, творческих вечеров (событийный дизайн); 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колледжа, актуальных вопросах профилактики и безопасности</w:t>
      </w: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«Взаимодействие с родителями (законными представителями)»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Реализация пособия для куратора «Методический комплекса куратора», способствующего находить совместные с родителями (опекунами) пути решения в проблемах </w:t>
      </w: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воспитания  обучающихся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. Организация обратной связи через родительские собрания оф- и </w:t>
      </w: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он-</w:t>
      </w:r>
      <w:proofErr w:type="spellStart"/>
      <w:r w:rsidRPr="005A1A5C">
        <w:rPr>
          <w:rFonts w:ascii="Times New Roman" w:hAnsi="Times New Roman" w:cs="Times New Roman"/>
          <w:w w:val="110"/>
          <w:sz w:val="28"/>
          <w:szCs w:val="28"/>
        </w:rPr>
        <w:t>лайн</w:t>
      </w:r>
      <w:proofErr w:type="spellEnd"/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, через социальные мессенджеры.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взаимодействия с родителями (законными представителями) обучающихся предусматривает: Общие для колледжа родительские собрания по вопросам воспитания, взаимоотношений обучающихся и преподавателей, условий обучения и воспитания; 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группы с участием преподавателей, в которых обсуждаются интересующие родителей вопросы, согласуется совместная деятельность; привлечение родителей (законных представителей) к подготовке и проведению групповых и общих для колледжа мероприятий; целевое взаимодействие с законными представителями обучающихся из категории детей-сирот, оставшихся без попечения родителей, приемных детей.</w:t>
      </w: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«Профилактика и безопасность»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w w:val="110"/>
          <w:sz w:val="28"/>
          <w:szCs w:val="28"/>
        </w:rPr>
        <w:t>Реализация пособия для куратора «Методический комплекса куратора», способствующего создать безопасную среду для обучающихся: профилактические беседы, реализация мониторинга социальных сетей через «</w:t>
      </w:r>
      <w:proofErr w:type="spellStart"/>
      <w:r w:rsidRPr="005A1A5C">
        <w:rPr>
          <w:rFonts w:ascii="Times New Roman" w:hAnsi="Times New Roman" w:cs="Times New Roman"/>
          <w:w w:val="110"/>
          <w:sz w:val="28"/>
          <w:szCs w:val="28"/>
        </w:rPr>
        <w:t>Гердабот</w:t>
      </w:r>
      <w:proofErr w:type="spell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». При совместной деятельности медиа направления колледжа съемка социальных роликов, </w:t>
      </w:r>
      <w:r w:rsidRPr="005A1A5C">
        <w:rPr>
          <w:rFonts w:ascii="Times New Roman" w:hAnsi="Times New Roman" w:cs="Times New Roman"/>
          <w:w w:val="110"/>
          <w:sz w:val="28"/>
          <w:szCs w:val="28"/>
        </w:rPr>
        <w:lastRenderedPageBreak/>
        <w:t xml:space="preserve">изготовление буклетов, организация тематических конкурсов рисунков, направленность на профилактику безопасности. Организация и курирования деятельности бойцов отряда </w:t>
      </w:r>
      <w:proofErr w:type="gramStart"/>
      <w:r w:rsidRPr="005A1A5C">
        <w:rPr>
          <w:rFonts w:ascii="Times New Roman" w:hAnsi="Times New Roman" w:cs="Times New Roman"/>
          <w:w w:val="110"/>
          <w:sz w:val="28"/>
          <w:szCs w:val="28"/>
        </w:rPr>
        <w:t>Форпост  позволяет</w:t>
      </w:r>
      <w:proofErr w:type="gramEnd"/>
      <w:r w:rsidRPr="005A1A5C">
        <w:rPr>
          <w:rFonts w:ascii="Times New Roman" w:hAnsi="Times New Roman" w:cs="Times New Roman"/>
          <w:w w:val="110"/>
          <w:sz w:val="28"/>
          <w:szCs w:val="28"/>
        </w:rPr>
        <w:t xml:space="preserve"> созданию безопасности и формированию ответственности за правопорядок на объектах колледжа. При проведении профилактических тренировок в случае ЧС (терроризм, пожар и иные стихийные бедствия) формирования серьезного отношения и сплоченного действия. 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Формирование и поддержка безопасной и комфортной среды в колледже предусматривает: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деятельности; выделение и психолого-педагогическое сопровождение групп риска обучающихся по разным направлениям (агрессивное поведение, зависимости и другое). Одним из 13 основных мероприятий в диагностировании поведенческих рисков является проведение социально-психологического тестирования; проведение коррекционно-воспитательной работы с обучающимися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других); 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безопасности, гражданской обороне и другие); 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, самоконтроля, устойчивости к негативным воздействиям, групповому давлению; профилактику правонарушений,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, девиаций посредством организации деятельности, альтернативной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поведению, познания (путешествия), испытания себя (походы, спорт), значимого общения, творчества, деятельности (в том числе профессиональной, благотворительной, художественной и другой), участия в Единых областных профилактических неделях, приуроченных к профилактическим датам: неделя профилактики и правонарушений в подростковой среде «Высокая ответственность»; неделя профилактики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аутоагрессивного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поведения среди несовершеннолетних «Разноцветная неделя»; неделя профилактики употребления алкоголя «Будущее в моих руках»; неделя профилактики экстремизма «Единство многообразия»; неделя профилактики употребления табачных изделий «Мы – за чистые легкие»; неделя профилактики ВИЧ-</w:t>
      </w:r>
      <w:r w:rsidRPr="005A1A5C">
        <w:rPr>
          <w:rFonts w:ascii="Times New Roman" w:hAnsi="Times New Roman" w:cs="Times New Roman"/>
          <w:sz w:val="28"/>
          <w:szCs w:val="28"/>
        </w:rPr>
        <w:lastRenderedPageBreak/>
        <w:t>инфекции «Здоровая семья»; неделя правовых знаний «Равноправие»; неделя профилактики насилия в образовательной среде «Дружить здорово!»; неделя профилактики наркозависимости «Независимое детство»; неделя профилактики от несчастных случаев и детского травматизма «Жизнь! Здоровье! Красота!»;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 и другие).</w:t>
      </w: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«Социальное партнёрство и участие работодателей»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Производственная и исполнительская практика на предприятиях и организациях сферы образования, культуры и искусства позволяет у обучающихся сформировать готовность к будущей деятельности, а совместные гастроли, участие в семинарах, творческих проектах понять выбранную деятельность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с  профессиональной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стороны.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Детские Художественные школы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Изостудии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Городской дворец культуры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Елабужский государственный музей-заповедник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Центры детского творчества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Образовательные организации: детские сады, школы, колледжи, университет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социального партнерства Колледжа, реализующей программы СПО, в том числе во взаимодействии с предприятиями рынка труда, предусматривает: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участие представителей организаций-партнеров, предприятий (организаций) и работодателей в мероприятиях (дни открытых дверей, ярмарки вакансий, государственные и региональные праздники, торжественные мероприятия и т.п.);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 - участие представителей организаций-партнеров отдельных аудиторных и внеаудиторных занятий, презентаций, лекций, акций воспитательной направленности;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проведение открытых дискуссионных площадок (студенческих, родительских, педагогических, совместных), встреч, круглых столов куда приглашаются представители организаций-партнеров, где обсуждаются актуальные вопросы; 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участие в федеральных и региональных проектах связанные с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деятельностью.</w:t>
      </w: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«Профессиональное развитие, адаптация и трудоустройство»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При совместной работе при организации конкурсов, фестивалей, конференций на площадке колледжа (открытый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республиканский  конкурс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«Алло, мы ищем таланты и др.) </w:t>
      </w:r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формированию готовности реализовать профессиональные компетенции уже в процессе обучения, не имя на руках диплома специалиста в области организации социально-культурной деятельности).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воспитательного потенциала работы в колледже по профессиональному развитию, адаптации и трудоустройству предусматривает: диагностическое обследование уровня профессиональной идентичности и мотивации к освоению выбранной специальности обучающихся. С помощью данной диагностики выявляется уровень осознанности выбора будущей профессиональной сферы деятельности, мотивации к обучению по выбранному профессиональному профилю, статусы профессиональной идентичности личности; индивидуальное консультирование педагогом-психологом обучающихся и их родителей (законных представителей) по вопросам склонностей, индивидуальных особенностей обучающихся, которые могут иметь значение для выбора ими будущей специальности; экскурсии в организации, дающие представление о получаемой обучающимися специальности и условиях работы; участие обучающихся колледжа в мероприятиях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направленности для учащихся общеобразовательных организаций республики, детских школ дополнительного образования в сфере культуры и искусства; реализацию дополнительных образовательных программ по развитию творческого мышления обучающихся, популяризацию и развитие профессий, специальностей и направлений подготовки в сфере креативных индустрий.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_250003"/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>РАЗДЕЛ 3.</w:t>
      </w:r>
      <w:bookmarkEnd w:id="8"/>
      <w:r w:rsidRPr="005A1A5C">
        <w:rPr>
          <w:rFonts w:ascii="Times New Roman" w:hAnsi="Times New Roman" w:cs="Times New Roman"/>
          <w:b/>
          <w:w w:val="110"/>
          <w:sz w:val="28"/>
          <w:szCs w:val="28"/>
        </w:rPr>
        <w:t>ОРГАНИЗАЦИОННЫЙ</w:t>
      </w: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3.1. Кадровое обеспечение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Управление воспитательной работой обеспечивается кадровым составом, председателем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, методистом, кураторами, преподавателями. Функционал работников регламентируется требованиями ФГОС.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t>3.2. Нормативно-методическое обеспечение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Программа разработана на основе следующих нормативных правовых документов: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Конституция Российской Федерации;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-Указ Президента Российской Федерации от 21.07.2020 № 474«О национальных целях развития Российской Федерации на период до 2030 года»;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12.11.2020 № 2945-р об утверждении Плана мероприятий по реализации в 2021–2025 годах Стратегии развития воспитания в Российской Федерации на период до 2025 года;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Федеральный закон «Об образовании в Российской Федерации» № 273 от 29 декабря 2012 г. (с изменениями);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Конвенция о правах ребенка;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lastRenderedPageBreak/>
        <w:t xml:space="preserve">- ФГОС </w:t>
      </w:r>
      <w:proofErr w:type="gramStart"/>
      <w:r w:rsidRPr="005A1A5C">
        <w:rPr>
          <w:rFonts w:ascii="Times New Roman" w:hAnsi="Times New Roman" w:cs="Times New Roman"/>
          <w:sz w:val="28"/>
          <w:szCs w:val="28"/>
        </w:rPr>
        <w:t>СПО,  реализуемым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 в ГАПОУ «Елабужский колледж культуры и искусств»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Концепция духовно-нравственного развития и воспитания личности гражданина России;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«Стратегия развития воспитания в Российской Федерации на </w:t>
      </w:r>
      <w:proofErr w:type="gramStart"/>
      <w:r w:rsidRPr="005A1A5C">
        <w:rPr>
          <w:rFonts w:ascii="Times New Roman" w:hAnsi="Times New Roman" w:cs="Times New Roman"/>
          <w:sz w:val="28"/>
          <w:szCs w:val="28"/>
        </w:rPr>
        <w:t>период  до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2025 года»; 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Федеральный закон «Об основах системы профилактики безнадзорности и правонарушений несовершеннолетних» № 120-ФЗ от 24 июня 1999г.;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Федеральный закон № 124-ФЗ от 24.07. 1998 г.  «Об основных гарантиях прав ребёнка в Российской Федерации»;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Федеральный закон от 07.06.2013 N 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веществ»;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Стратегия противодействия экстремизму в РФ до 2025 года; 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29.11.2014 г. №2403-р «Основы государственной молодежной политики Российской Федерации на период до 2025 года».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Развитие информационных и коммуникационных технологий в Республике Татарстан «Открытый Татарстан» на 2014 – 2023 годы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Развитие культуры Республики Татарстан на 2014 – 2025 годы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Сохранение, изучение и развитие государственных языков в Республике Татарстан на 2023-2030 годы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Развитие молодежной политики в Республике Татарстан на 2019 – 2025 годы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Развитие образования и науки Республики Татарстан на 2014 – 2025 годы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Реализация антикоррупционной политики Республики Татарстан на 2015 – 2024 годы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Реализация государственной национальной политики в Республике Татарстан на 2014 – 2025 годы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Содействие занятости населения Республики Татарстан на 2014 – 2025 годы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Сохранение, изучение и развитие государственных языков Республики Татарстан и других языков в Республике Татарстан на 2014 – 2022 год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Сохранение национальной идентичности татарского народа (2020 – 2024 годы)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Стратегическое управление талантами в Республике Татарстан на 2015 – 2023 годы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-Устав и иные локальные акты колледжа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воспитательной деятельности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ресурсами в Колледже. 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Положения по воспитанию: 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lastRenderedPageBreak/>
        <w:t xml:space="preserve">Правила внутреннего распорядка для студентов, проживающих в общежитии, 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режиме и расписании занятий обучающихся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порядке перехода лиц, обучающихся по образовательным программам среднего профессионального образования с платного обучения на бесплатное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порядке участия обучающихся в формировании содержания своего профессионального образования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Об о порядке освобождения от занятий и свободном посещении занятий 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порядке предоставления академических отпусков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порядке перевода и основании отчисления, выпуска, восстановления обучающегося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О порядке оформления возникновения, приостановления и прекращения образовательных отношений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между  Елабужским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 колледжем культуры и искусств и обучающимися и (или) родителями (законными представителями) несовершеннолетних обучающихся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О стипендиальном обеспечении и других формах материальной поддержки студентов 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предоставлении общежития иногородним студентам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О единых требованиях к одежде и внешнему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виду  обучающихся</w:t>
      </w:r>
      <w:proofErr w:type="gramEnd"/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рейтинговой системе качества результативности деятельности студентов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Об организации питания студентов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О порядке выполнения и защиты курсовых работ 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самостоятельной работе студентов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портфолио студента</w:t>
      </w:r>
    </w:p>
    <w:p w:rsidR="006E749B" w:rsidRPr="005A1A5C" w:rsidRDefault="006E749B" w:rsidP="006E749B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О студенческом самоуправлении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1A5C">
        <w:rPr>
          <w:rFonts w:ascii="Times New Roman" w:hAnsi="Times New Roman" w:cs="Times New Roman"/>
          <w:b/>
          <w:bCs/>
          <w:sz w:val="28"/>
          <w:szCs w:val="28"/>
        </w:rPr>
        <w:t xml:space="preserve">3.3. Материально-техническое </w:t>
      </w:r>
      <w:bookmarkStart w:id="9" w:name="_Hlk73027911"/>
      <w:r w:rsidRPr="005A1A5C">
        <w:rPr>
          <w:rFonts w:ascii="Times New Roman" w:hAnsi="Times New Roman" w:cs="Times New Roman"/>
          <w:b/>
          <w:bCs/>
          <w:sz w:val="28"/>
          <w:szCs w:val="28"/>
        </w:rPr>
        <w:t>обеспечение воспитательной работы</w:t>
      </w:r>
      <w:bookmarkEnd w:id="9"/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Колледж располагает материально-технической базой, обеспечивающей проведение указанных в рабочей программе мероприятий.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Для проведения воспитательной работы образовательная организация обладает следующими ресурсами:</w:t>
      </w:r>
    </w:p>
    <w:p w:rsidR="006E749B" w:rsidRPr="005A1A5C" w:rsidRDefault="006E749B" w:rsidP="006E749B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Библиотека по адресу: ул. Казанская, 15;</w:t>
      </w:r>
    </w:p>
    <w:p w:rsidR="006E749B" w:rsidRPr="005A1A5C" w:rsidRDefault="006E749B" w:rsidP="006E749B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Концертно-театральный зал с акустическим, световым оборудованием по адресу: ул. Казанская, 15а, учебный театр им. В.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Саркарова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«Кама»;</w:t>
      </w:r>
    </w:p>
    <w:p w:rsidR="006E749B" w:rsidRPr="005A1A5C" w:rsidRDefault="006E749B" w:rsidP="006E749B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Актовый зал с акустическим оборудованием по адресу: ул. Набережная, 7;</w:t>
      </w:r>
    </w:p>
    <w:p w:rsidR="006E749B" w:rsidRPr="005A1A5C" w:rsidRDefault="006E749B" w:rsidP="006E749B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Компьютерный </w:t>
      </w:r>
      <w:proofErr w:type="gramStart"/>
      <w:r w:rsidRPr="005A1A5C">
        <w:rPr>
          <w:rFonts w:ascii="Times New Roman" w:hAnsi="Times New Roman" w:cs="Times New Roman"/>
          <w:sz w:val="28"/>
          <w:szCs w:val="28"/>
        </w:rPr>
        <w:t>класс  по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адресу: ул. Набережная, 7, ул. Казанская,15;</w:t>
      </w:r>
    </w:p>
    <w:p w:rsidR="006E749B" w:rsidRPr="005A1A5C" w:rsidRDefault="006E749B" w:rsidP="006E749B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lastRenderedPageBreak/>
        <w:t xml:space="preserve">Учебные классы (ауд. 18, 19, 21, 27) с встроенным мультимедийным </w:t>
      </w:r>
      <w:proofErr w:type="gramStart"/>
      <w:r w:rsidRPr="005A1A5C">
        <w:rPr>
          <w:rFonts w:ascii="Times New Roman" w:hAnsi="Times New Roman" w:cs="Times New Roman"/>
          <w:sz w:val="28"/>
          <w:szCs w:val="28"/>
        </w:rPr>
        <w:t>оборудованием  по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адресу: ул. Набережная, 7;</w:t>
      </w:r>
    </w:p>
    <w:p w:rsidR="006E749B" w:rsidRPr="005A1A5C" w:rsidRDefault="006E749B" w:rsidP="006E749B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Спортивный зал и спортивные площадки по адресу: ул.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Гиззата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, 27, 29 </w:t>
      </w:r>
      <w:proofErr w:type="gramStart"/>
      <w:r w:rsidRPr="005A1A5C">
        <w:rPr>
          <w:rFonts w:ascii="Times New Roman" w:hAnsi="Times New Roman" w:cs="Times New Roman"/>
          <w:sz w:val="28"/>
          <w:szCs w:val="28"/>
        </w:rPr>
        <w:t>стадион  и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СК «Единая Россия», Шишкинские пруды стадион «Молодежный».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1A5C">
        <w:rPr>
          <w:rFonts w:ascii="Times New Roman" w:hAnsi="Times New Roman" w:cs="Times New Roman"/>
          <w:b/>
          <w:bCs/>
          <w:sz w:val="28"/>
          <w:szCs w:val="28"/>
        </w:rPr>
        <w:t>3.3.1. Информационное обеспечение воспитательной работы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и специализированным оборудованием.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Информационное обеспечение воспитательной работы направлено на:</w:t>
      </w:r>
    </w:p>
    <w:p w:rsidR="006E749B" w:rsidRPr="005A1A5C" w:rsidRDefault="006E749B" w:rsidP="006E749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информирование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о возможностях для участия обучающихся в социально значимой деятельности; </w:t>
      </w:r>
    </w:p>
    <w:p w:rsidR="006E749B" w:rsidRPr="005A1A5C" w:rsidRDefault="006E749B" w:rsidP="006E749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информационную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и методическую поддержку воспитательной работы; </w:t>
      </w:r>
    </w:p>
    <w:p w:rsidR="006E749B" w:rsidRPr="005A1A5C" w:rsidRDefault="006E749B" w:rsidP="006E749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планирование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воспитательной работы и её ресурсного обеспечения; </w:t>
      </w:r>
    </w:p>
    <w:p w:rsidR="006E749B" w:rsidRPr="005A1A5C" w:rsidRDefault="006E749B" w:rsidP="006E749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мониторинг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воспитательной работы; </w:t>
      </w:r>
    </w:p>
    <w:p w:rsidR="006E749B" w:rsidRPr="005A1A5C" w:rsidRDefault="006E749B" w:rsidP="006E749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дистанционное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взаимодействие всех участников (обучающихся, педагогических работников, органов управления в сфере образования, общественности); </w:t>
      </w:r>
    </w:p>
    <w:p w:rsidR="006E749B" w:rsidRPr="005A1A5C" w:rsidRDefault="006E749B" w:rsidP="006E749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A5C">
        <w:rPr>
          <w:rFonts w:ascii="Times New Roman" w:hAnsi="Times New Roman" w:cs="Times New Roman"/>
          <w:sz w:val="28"/>
          <w:szCs w:val="28"/>
        </w:rPr>
        <w:t>дистанционное</w:t>
      </w:r>
      <w:proofErr w:type="gramEnd"/>
      <w:r w:rsidRPr="005A1A5C">
        <w:rPr>
          <w:rFonts w:ascii="Times New Roman" w:hAnsi="Times New Roman" w:cs="Times New Roman"/>
          <w:sz w:val="28"/>
          <w:szCs w:val="28"/>
        </w:rPr>
        <w:t xml:space="preserve"> взаимодействие с другими организациями социальной сферы.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др.):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5A1A5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Рабочее место преподавателя;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  Рабочие места для обучающихся: для теории </w:t>
      </w:r>
      <w:proofErr w:type="gramStart"/>
      <w:r w:rsidRPr="005A1A5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 для</w:t>
      </w:r>
      <w:proofErr w:type="gramEnd"/>
      <w:r w:rsidRPr="005A1A5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практических занятий на компьютере;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   Учебные наглядные пособия и презентации;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   Задания для самостоятельных работ, образцы выполненных работ;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A1A5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7.    Методическая литература.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Пакеты прикладных профессиональных программ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1.     Операционная система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XP/7; /10.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2.     MS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, </w:t>
      </w:r>
      <w:r w:rsidRPr="005A1A5C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A1A5C">
        <w:rPr>
          <w:rFonts w:ascii="Times New Roman" w:hAnsi="Times New Roman" w:cs="Times New Roman"/>
          <w:sz w:val="28"/>
          <w:szCs w:val="28"/>
        </w:rPr>
        <w:t>, Редактор электронных таблиц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В процессе реализации программы обучающиеся имеют возможность доступа к электронным учебным материалам, имеющимся в свободном доступе в сети Интернет (электронным книгам, практикумам, тестам и др.).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Информационное обеспечение Программы располагается на Сайтах колледжа, в группе ВК.</w:t>
      </w: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3.4. Анализ воспитательного процесса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работа в колледже осуществляется на основе законодательных актов Российской Федерации и Республики Татарстан, приказов и рекомендаций Министерства </w:t>
      </w:r>
      <w:proofErr w:type="gramStart"/>
      <w:r w:rsidRPr="005A1A5C">
        <w:rPr>
          <w:rFonts w:ascii="Times New Roman" w:eastAsia="Times New Roman" w:hAnsi="Times New Roman" w:cs="Times New Roman"/>
          <w:sz w:val="28"/>
          <w:szCs w:val="28"/>
        </w:rPr>
        <w:t>Просвещения  РФ</w:t>
      </w:r>
      <w:proofErr w:type="gramEnd"/>
      <w:r w:rsidRPr="005A1A5C">
        <w:rPr>
          <w:rFonts w:ascii="Times New Roman" w:eastAsia="Times New Roman" w:hAnsi="Times New Roman" w:cs="Times New Roman"/>
          <w:sz w:val="28"/>
          <w:szCs w:val="28"/>
        </w:rPr>
        <w:t>, Министерства образования РТ, Устава колледжа, плана воспитательной работы и иных локальных нормативных актов учебного заведения.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Анализ структуры организации и содержания воспитания в ЕККИ является частью единого педагогического процесса. </w:t>
      </w:r>
      <w:r w:rsidRPr="005A1A5C">
        <w:rPr>
          <w:rFonts w:ascii="Times New Roman" w:eastAsia="Times New Roman" w:hAnsi="Times New Roman" w:cs="Times New Roman"/>
          <w:sz w:val="28"/>
          <w:szCs w:val="28"/>
        </w:rPr>
        <w:t>В условиях среднего профессионального образования инновационная образовательная и воспитательная системы являют собой такой способ организации жизнедеятельности, который предполагает упорядоченность дидактического и воспитательного процессов и их взаимосвязь. Поэтому и рассматривать эти системы следует как одно целое. Ряд современных исследователей изучают инновационную образовательную и воспитательную системы как психолого-педагогический процесс организации совместной деятельности, а также, социально-педагогический феномен, который влияет на студентов через преподавателей, лекции, учебники, домашние задания, классные часы, в том числе проект «Разговоры о важном», «Россия – мои горизонты».</w:t>
      </w:r>
    </w:p>
    <w:p w:rsidR="006E749B" w:rsidRPr="005A1A5C" w:rsidRDefault="006E749B" w:rsidP="006E74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Приоритетными направлениями воспитательной деятельности в колледже традиционно являются направления работы:</w:t>
      </w:r>
    </w:p>
    <w:p w:rsidR="006E749B" w:rsidRPr="005A1A5C" w:rsidRDefault="006E749B" w:rsidP="006E749B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Гражданско-патриотическое.</w:t>
      </w:r>
    </w:p>
    <w:p w:rsidR="006E749B" w:rsidRPr="005A1A5C" w:rsidRDefault="006E749B" w:rsidP="006E749B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Нравственное и досуговое.</w:t>
      </w:r>
    </w:p>
    <w:p w:rsidR="006E749B" w:rsidRPr="005A1A5C" w:rsidRDefault="006E749B" w:rsidP="006E749B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Спортивно-оздоровительное.</w:t>
      </w:r>
    </w:p>
    <w:p w:rsidR="006E749B" w:rsidRPr="005A1A5C" w:rsidRDefault="006E749B" w:rsidP="006E749B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Креативность, творчество, профессионализм.</w:t>
      </w:r>
    </w:p>
    <w:p w:rsidR="006E749B" w:rsidRPr="005A1A5C" w:rsidRDefault="006E749B" w:rsidP="006E749B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eastAsia="Times New Roman" w:hAnsi="Times New Roman" w:cs="Times New Roman"/>
          <w:sz w:val="28"/>
          <w:szCs w:val="28"/>
        </w:rPr>
        <w:t>Методическая работа с кураторами.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Воспитательный процесс в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выстраивается как логическое восхождение от возраста к возрасту, где каждый новый шаг – это ступенька вверх в духовном и физическом становлении. Внедряя инновационные подходы коллектив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</w:t>
      </w:r>
      <w:r w:rsidRPr="005A1A5C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возможность показать студентам пути реализации воспитательных направлений не только в обыденной жизни, но и в профессиональной деятельности.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Основные направления анализа воспитательного процесса: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1. Анализ условий воспитательной деятельности определяется по следующим позициям: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описание кадрового обеспечения воспитательной деятельности (наличие специалистов, прохождение курсов повышения квалификации);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наличие студенческих объединений, в том числе творческой направленности в образовательной организации, которые могут посещать обучающиеся; - взаимодействие с социальными партнёрами по организации воспитательной деятельности (базами практик, учреждениями культуры и искусства, образовательными организациями и др.);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оценка социально-психологического климата в коллективе (взаимоотношений в педагогическим коллективе, преподавателей и обучающихся, преподавателей и родителей обучающихся);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lastRenderedPageBreak/>
        <w:t xml:space="preserve">- наличие разработанных и используемых методических материалов по организации воспитательной деятельности;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оформление предметно-пространственной среды образовательной организации.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2. Анализ состояния воспитательной деятельности определяется по следующим позициям: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проводимые в образовательной организации дела и реализованные проекты;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уровень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вовлечённости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обучающихся в дела образовательной организации, проекты и мероприятия на региональном и федеральном уровнях;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A1A5C">
        <w:rPr>
          <w:rFonts w:ascii="Times New Roman" w:hAnsi="Times New Roman" w:cs="Times New Roman"/>
          <w:sz w:val="28"/>
          <w:szCs w:val="28"/>
        </w:rPr>
        <w:t>включённость</w:t>
      </w:r>
      <w:proofErr w:type="spellEnd"/>
      <w:r w:rsidRPr="005A1A5C">
        <w:rPr>
          <w:rFonts w:ascii="Times New Roman" w:hAnsi="Times New Roman" w:cs="Times New Roman"/>
          <w:sz w:val="28"/>
          <w:szCs w:val="28"/>
        </w:rPr>
        <w:t xml:space="preserve"> обучающихся и преподавателей в деятельность различных объединений;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участие обучающихся в конкурсах (в том числе в конкурсах профессионального мастерства);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профессионально-личностное развитие обучающихся (диагностика, оценка портфолио); </w:t>
      </w:r>
    </w:p>
    <w:p w:rsidR="006E749B" w:rsidRPr="005A1A5C" w:rsidRDefault="006E749B" w:rsidP="006E749B">
      <w:pPr>
        <w:pStyle w:val="a3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снижение негативных факторов в среде обучающихся (уменьшение числа обучающихся, состоящих на различных видах профилактического учета/контроля, снижение числа совершенных правонарушений; отсутствие суицидов среди обучающихся). Основным способом получения информации является педагогическое наблюдение, анкетирование и беседы с обучающимися и их родителями (законными представителями), педагогическими работниками, представителями совета обучающихся. Внимание педагогов сосредоточивается на вопросах: какие проблемы, затруднения в личностном и профессиональном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появились; над чем предстоит работать педагогическому коллективу. Анализ проводится заместителем директора по воспитательной работе, советником директора по воспитанию, педагогом-психологом, кураторами, с привлечением актива родителей (законных представителей), обучающихся, совета обучающихся. 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воспитанию) в конце учебного года, рассматриваются и утверждаются педагогическим советом.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Мониторинг по модулям: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ИНВАРИАНТНЫЕ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Модуль 1. Образовательная деятельность - удовлетворенность учебным процессом обучающихся. (1 курс февраль); - удовлетворенность учебным процессом обучающихся (2 курс май); - уровень удовлетворенности родителей качеством образовательных услуг. (1 курс, март и апрель);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lastRenderedPageBreak/>
        <w:t xml:space="preserve">Модуль 2. Кураторство успешная адаптация первокурсников к новым социальным условиям (сентябрь-октябрь; январь-февраль);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суицидальное направленность личности (1-3 курсы, октябрь, март);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- склонности к девиантным форм поведения обучающихся (1 курс, ноябрь);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 - тест на выявление уровня проявления агрессии у обучающихся (1-3 курсы, март).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Модуль 3. Наставничество - аналитическая справка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Модуль 4. Основные воспитательные мероприятия - аналитическая справка Модуль 5. Организация предметно-пространственной среды - аналитическая справка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Модуль 6. Взаимодействие с родителями (законными представителями) - аналитическая справка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Модуль 8. Профилактика и безопасность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отношение обучающихся к экстремизму и терроризму (1-3 курс, март); - участие СПТ (1-4 курсы)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- подростки в социальных сетях (1-3 курсы февраль)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 xml:space="preserve">Модуль 9. Социальное партнерство и участие работодателей - аналитическая справка 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A5C">
        <w:rPr>
          <w:rFonts w:ascii="Times New Roman" w:hAnsi="Times New Roman" w:cs="Times New Roman"/>
          <w:sz w:val="28"/>
          <w:szCs w:val="28"/>
        </w:rPr>
        <w:t>Модуль 10. Профессиональное развитие, адаптация и трудоустройство - Степень удовлетворенности выпускника уровнем образования и условием обучения (выпускные группы, апрель – май).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6E749B" w:rsidRPr="005A1A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A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4. </w:t>
      </w:r>
      <w:r w:rsidRPr="005A1A5C">
        <w:rPr>
          <w:rFonts w:ascii="Times New Roman" w:hAnsi="Times New Roman" w:cs="Times New Roman"/>
          <w:b/>
          <w:w w:val="105"/>
          <w:sz w:val="28"/>
          <w:szCs w:val="28"/>
        </w:rPr>
        <w:t>КАЛЕНДАРНЫЙ ПЛАН ВОСПИТАТЕЛЬНОЙ РАБОТЫ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1A5C">
        <w:rPr>
          <w:rFonts w:ascii="Times New Roman" w:hAnsi="Times New Roman" w:cs="Times New Roman"/>
          <w:sz w:val="24"/>
          <w:szCs w:val="24"/>
        </w:rPr>
        <w:t>2024 год – Год семьи, Год Российской Академии наук, Год научно-технологического развития</w:t>
      </w:r>
      <w:r w:rsidRPr="005A1A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Республики Татарстан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1A5C">
        <w:rPr>
          <w:rFonts w:ascii="Times New Roman" w:hAnsi="Times New Roman" w:cs="Times New Roman"/>
          <w:sz w:val="24"/>
          <w:szCs w:val="24"/>
        </w:rPr>
        <w:t>Учитывается календарь памятных дат военной истории России на 2024/2025 учебный год (Приложение 4.2.)</w:t>
      </w:r>
    </w:p>
    <w:p w:rsidR="006E749B" w:rsidRPr="005A1A5C" w:rsidRDefault="006E749B" w:rsidP="006E74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A5C">
        <w:rPr>
          <w:rFonts w:ascii="Times New Roman" w:hAnsi="Times New Roman" w:cs="Times New Roman"/>
          <w:b/>
          <w:sz w:val="24"/>
          <w:szCs w:val="24"/>
        </w:rPr>
        <w:t>4.1</w:t>
      </w:r>
      <w:r w:rsidRPr="005A1A5C">
        <w:rPr>
          <w:rFonts w:ascii="Times New Roman" w:hAnsi="Times New Roman" w:cs="Times New Roman"/>
          <w:b/>
          <w:sz w:val="28"/>
          <w:szCs w:val="28"/>
        </w:rPr>
        <w:t>.</w:t>
      </w:r>
      <w:r w:rsidRPr="005A1A5C">
        <w:rPr>
          <w:rFonts w:ascii="Times New Roman" w:hAnsi="Times New Roman" w:cs="Times New Roman"/>
          <w:b/>
          <w:sz w:val="24"/>
          <w:szCs w:val="24"/>
        </w:rPr>
        <w:t xml:space="preserve"> Календарный план воспитательной работы ПЦК «Дизайн»</w:t>
      </w: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A5C">
        <w:rPr>
          <w:rFonts w:ascii="Times New Roman" w:hAnsi="Times New Roman" w:cs="Times New Roman"/>
          <w:b/>
          <w:sz w:val="24"/>
          <w:szCs w:val="24"/>
        </w:rPr>
        <w:t>ГАПОУ «Елабужский колледж культуры и искусств» на 2024-2025 учебный год</w:t>
      </w:r>
    </w:p>
    <w:p w:rsidR="006E749B" w:rsidRPr="005A1A5C" w:rsidRDefault="006E749B" w:rsidP="006E74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913"/>
        <w:gridCol w:w="6996"/>
        <w:gridCol w:w="1717"/>
        <w:gridCol w:w="2433"/>
        <w:gridCol w:w="2791"/>
      </w:tblGrid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Курсы, группы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проводятся в соответствии с расписанием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Участие в олимпиадах, конференциях, смотрах, конкурсах, форумах по дисциплинам. На уровне Международные, России, региона, района, колледжа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Организовать межсессионный контроль.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общие собрания отделения с обсуждением успеваемости и посещаемости, дисциплины в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 xml:space="preserve">Информация кураторов о состоянии успеваемости и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>посещаемости  и</w:t>
            </w:r>
            <w:proofErr w:type="gramEnd"/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 xml:space="preserve"> жилищных условий студентов отделения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 ведущих</w:t>
            </w:r>
            <w:proofErr w:type="gramEnd"/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чтецов к мероприятиям, посвященных 79-ой годовщине ВОВ 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постоянные тематические выставки студенческих работ в стенах колледжа и на выставочной площадке ГДК.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экскурсии в музеи и памятные места г. Елабуги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Принимать активное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 в</w:t>
            </w:r>
            <w:proofErr w:type="gramEnd"/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мероприятиях  проводимые в  колледже  и в городе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Принять участие в митинге пос. жертвам политических репрессий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Принять участие в митинге по выводу войск из Афганистана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104F96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Принять участие в митинге</w:t>
            </w:r>
            <w:r w:rsidR="006E749B"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пос. трагедии Чернобыльскому АЭС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104F96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Принять участие в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митинге </w:t>
            </w:r>
            <w:r w:rsidR="006E749B"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пос.</w:t>
            </w:r>
            <w:proofErr w:type="gramEnd"/>
            <w:r w:rsidR="006E749B"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жертвам террористических акций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мероприятия с использованием календарных памятных дат</w:t>
            </w:r>
            <w:r w:rsidR="00104F96" w:rsidRPr="005A1A5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организовать тематические выставки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2.Кураторство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Классные часы в рамках федерального проекта «Разговор о важном»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Цикл занятий "Россия-мои горизонты"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беседы, тренинг, игры, экскурсии, тематические вечера и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Кураторы, Советник по воспитанию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и успеваемости обучающихся.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обучающихся, испытывающие затруднение в учебном процессе и адаптации.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Психолог,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 из категории ОВЗ, детей сирот и находящихся без попечения родителей и детей входящие в группы риска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Психолог, медсестра,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Сотрудничество кураторов с преподавателями по вопросам обучения и воспитания, предупреждение и решение конфликтов между преподавателями и обучающимися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– ЗДВР,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Сотрудничество с родителями по вопросу обучения и воспитания обучающихся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обучающихся участие в различных уровнях мероприятиях, конкурсах, фестивалях, олимпиадах и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творческо-воспитательной работе, ПЦК,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Проведение с обучающимися инструктажей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Кураторы, преподаватель ОБ и ЗР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 xml:space="preserve">Заслушивать отчёты преподавателей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>и  кураторов</w:t>
            </w:r>
            <w:proofErr w:type="gramEnd"/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 xml:space="preserve"> на заседаниях   ПЦК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 xml:space="preserve">Освещать результаты успеваемости и посещаемости на «экране </w:t>
            </w:r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lastRenderedPageBreak/>
              <w:t>успеваемости и посещаемости»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01.09.2024 - </w:t>
            </w:r>
            <w:r w:rsidRPr="005A1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кураторы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>Проводить беседы со студентами на нравственные, правовые и медицинские темы.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медики,кураторы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>Провести индивидуальные беседы с отстающими студентами и нарушителями дисциплины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eastAsia="Times New Roman" w:hAnsi="Times New Roman" w:cs="Times New Roman"/>
                <w:spacing w:val="-20"/>
                <w:sz w:val="24"/>
                <w:lang w:eastAsia="en-US"/>
              </w:rPr>
              <w:t>Осуществлять  контроль</w:t>
            </w:r>
            <w:proofErr w:type="gramEnd"/>
            <w:r w:rsidRPr="005A1A5C">
              <w:rPr>
                <w:rFonts w:ascii="Times New Roman" w:eastAsia="Times New Roman" w:hAnsi="Times New Roman" w:cs="Times New Roman"/>
                <w:spacing w:val="-20"/>
                <w:sz w:val="24"/>
                <w:lang w:eastAsia="en-US"/>
              </w:rPr>
              <w:t xml:space="preserve"> за  проведением на занятиях    беседы о ЛР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01.09.2024 - 30.06.2025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«Адаптационные курсы для первокурсников»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ЗДВР, ЗДТВР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Сопровождение студентов с ОВЗ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9 человек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Весь год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Куратор, медсестра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Сотрудничество с социальными партнерами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Школа молодого педагога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Руководитель методического центра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Путь к заслуженному работнику культуры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воспитательные мероприятия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ЗДВР, ПЦК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Фестиваль СПО «Начинаем»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ЗДВР, советник,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1раз в месяц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Этнографичкеский</w:t>
            </w:r>
            <w:proofErr w:type="spellEnd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 диктант «День народного единства»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1-4.11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Подведение итогов 1 полугодия: награждение активистов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1-4 - активисты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Советник,пцк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Фестиваль первокурсников «Я могу!»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Советник,ПЦК</w:t>
            </w:r>
            <w:proofErr w:type="gramEnd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,кураторы</w:t>
            </w:r>
            <w:proofErr w:type="spell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Марш-бросок ко Дню Отечества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Советник, Руководитель СК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Акции,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челленджи</w:t>
            </w:r>
            <w:proofErr w:type="spellEnd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 на сохранение культуры и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на  патриотическую</w:t>
            </w:r>
            <w:proofErr w:type="gramEnd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 тему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Конкурсы рисунков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1315F0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Выставочная </w:t>
            </w:r>
            <w:r w:rsidR="006E749B"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  <w:proofErr w:type="gramEnd"/>
            <w:r w:rsidR="006E749B"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 к профессиональным праздникам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1315F0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на </w:t>
            </w:r>
            <w:r w:rsidR="00425C03" w:rsidRPr="005A1A5C">
              <w:rPr>
                <w:rFonts w:ascii="Times New Roman" w:hAnsi="Times New Roman" w:cs="Times New Roman"/>
                <w:sz w:val="24"/>
                <w:szCs w:val="24"/>
              </w:rPr>
              <w:t>повседневные темы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Каждый квартал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ЗДВР,ПЦК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Акции ЗОЖ, лектории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ЗДВР, медсестра, преподаватель </w:t>
            </w:r>
            <w:r w:rsidRPr="005A1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 xml:space="preserve">Организовать участие студентов и преподавателей в спортивных соревнованиях, проводимых в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>колледже  и</w:t>
            </w:r>
            <w:proofErr w:type="gramEnd"/>
            <w:r w:rsidRPr="005A1A5C">
              <w:rPr>
                <w:rFonts w:ascii="Times New Roman" w:hAnsi="Times New Roman" w:cs="Times New Roman"/>
                <w:sz w:val="24"/>
                <w:lang w:eastAsia="en-US"/>
              </w:rPr>
              <w:t xml:space="preserve"> в городе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Кинолектории, библиотечные обзоры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стендов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В начале года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Выпуск социальных, правовых, историко-патриотических роликов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6E749B" w:rsidRPr="005A1A5C" w:rsidTr="001315F0">
        <w:trPr>
          <w:trHeight w:val="122"/>
        </w:trPr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Размещение профилактических материалов о ЗОЖ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поднятие/спуск государственных флагов и исполнение Гимнов Российской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Федерации  Республики</w:t>
            </w:r>
            <w:proofErr w:type="gramEnd"/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Каждый понедельник/пятница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Советник,кураторы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книжных выставок и информационного стенда в библиотеке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Зав. библиотекой 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ЗДУР,ПЦК</w:t>
            </w:r>
            <w:proofErr w:type="gramEnd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Информирование через родительский чат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 (по одному родителю)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инструктажей, тренировок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 сетей через Герда бот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Акции, семинары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ЗДВР, Советник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Съемка социальных роликов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и участие работодателей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Гастроли и выступления с известными исполнителями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ЗДТВР,пцк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Конкурс рисунков о профессии «День СПО», «Работник культуры»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Мастер-классы от знаменитостей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театрализации национального праздника Сабантуй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ЗДТВР,ПЦК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(ГИА)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ЗДУР,ПЦК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в  фестивале</w:t>
            </w:r>
            <w:proofErr w:type="gramEnd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 классической музыки в формате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open-air</w:t>
            </w:r>
            <w:proofErr w:type="spellEnd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 «Летние вечера в Елабуге»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Январь, март, июнь, август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ЗДУР,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зав.практикой</w:t>
            </w:r>
            <w:proofErr w:type="spell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театрализации Всероссийской Спасской ярмарке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ЗДТВР,пцк</w:t>
            </w:r>
            <w:proofErr w:type="spellEnd"/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развитие, адаптация и трудоустройство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Мониторинг трудоустройства выпускников колледжа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ЗДУР, кураторы</w:t>
            </w:r>
          </w:p>
        </w:tc>
      </w:tr>
      <w:tr w:rsidR="006E749B" w:rsidRPr="005A1A5C" w:rsidTr="001315F0">
        <w:tc>
          <w:tcPr>
            <w:tcW w:w="913" w:type="dxa"/>
          </w:tcPr>
          <w:p w:rsidR="006E749B" w:rsidRPr="005A1A5C" w:rsidRDefault="006E749B" w:rsidP="001315F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Посещение студентов Дней открытых дверей в высшие профессиональные институты и институты</w:t>
            </w:r>
          </w:p>
        </w:tc>
        <w:tc>
          <w:tcPr>
            <w:tcW w:w="1717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2791" w:type="dxa"/>
          </w:tcPr>
          <w:p w:rsidR="006E749B" w:rsidRPr="005A1A5C" w:rsidRDefault="006E749B" w:rsidP="001315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1A5C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</w:tbl>
    <w:p w:rsidR="006E749B" w:rsidRPr="005A1A5C" w:rsidRDefault="006E749B" w:rsidP="006E74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9B" w:rsidRPr="005A1A5C" w:rsidRDefault="006E749B" w:rsidP="006E74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49B" w:rsidRPr="005A1A5C" w:rsidRDefault="006E749B" w:rsidP="006E749B">
      <w:pPr>
        <w:pStyle w:val="TableParagraph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5A1A5C"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  <w:t>4.2.Календарь памятных дат военной истории России</w:t>
      </w:r>
    </w:p>
    <w:p w:rsidR="006E749B" w:rsidRPr="005A1A5C" w:rsidRDefault="006E749B" w:rsidP="006E749B">
      <w:pPr>
        <w:pStyle w:val="TableParagraph"/>
        <w:jc w:val="center"/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</w:pPr>
    </w:p>
    <w:tbl>
      <w:tblPr>
        <w:tblStyle w:val="11"/>
        <w:tblW w:w="15079" w:type="dxa"/>
        <w:tblLook w:val="04A0" w:firstRow="1" w:lastRow="0" w:firstColumn="1" w:lastColumn="0" w:noHBand="0" w:noVBand="1"/>
      </w:tblPr>
      <w:tblGrid>
        <w:gridCol w:w="1668"/>
        <w:gridCol w:w="13411"/>
      </w:tblGrid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января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1878 году началось сражение под </w:t>
            </w:r>
            <w:proofErr w:type="spellStart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Шейново</w:t>
            </w:r>
            <w:proofErr w:type="spellEnd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, в которой русские войска одержали стратегическую победу над турецкой армией.</w:t>
            </w:r>
          </w:p>
        </w:tc>
      </w:tr>
      <w:tr w:rsidR="006E749B" w:rsidRPr="005A1A5C" w:rsidTr="001315F0">
        <w:tc>
          <w:tcPr>
            <w:tcW w:w="1668" w:type="dxa"/>
            <w:tcBorders>
              <w:bottom w:val="single" w:sz="2" w:space="0" w:color="auto"/>
            </w:tcBorders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января</w:t>
            </w:r>
          </w:p>
        </w:tc>
        <w:tc>
          <w:tcPr>
            <w:tcW w:w="13411" w:type="dxa"/>
            <w:tcBorders>
              <w:bottom w:val="single" w:sz="2" w:space="0" w:color="auto"/>
            </w:tcBorders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советские войска начали Висло-</w:t>
            </w:r>
            <w:proofErr w:type="spellStart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Одерскую</w:t>
            </w:r>
            <w:proofErr w:type="spellEnd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операцию, в ходе которой были освобождены значительные территории Польши, а советские войска вышли на дальние подступы к Берлину.</w:t>
            </w:r>
          </w:p>
        </w:tc>
      </w:tr>
      <w:tr w:rsidR="006E749B" w:rsidRPr="005A1A5C" w:rsidTr="001315F0">
        <w:trPr>
          <w:trHeight w:val="130"/>
        </w:trPr>
        <w:tc>
          <w:tcPr>
            <w:tcW w:w="1668" w:type="dxa"/>
            <w:vMerge w:val="restart"/>
            <w:tcBorders>
              <w:top w:val="single" w:sz="2" w:space="0" w:color="auto"/>
            </w:tcBorders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17 января</w:t>
            </w:r>
          </w:p>
        </w:tc>
        <w:tc>
          <w:tcPr>
            <w:tcW w:w="13411" w:type="dxa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советские войска освободили Варшаву от немецко-фашистских войск</w:t>
            </w:r>
          </w:p>
        </w:tc>
      </w:tr>
      <w:tr w:rsidR="006E749B" w:rsidRPr="005A1A5C" w:rsidTr="001315F0">
        <w:tc>
          <w:tcPr>
            <w:tcW w:w="1668" w:type="dxa"/>
            <w:vMerge/>
            <w:tcBorders>
              <w:bottom w:val="single" w:sz="2" w:space="0" w:color="auto"/>
            </w:tcBorders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3411" w:type="dxa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1668" w:type="dxa"/>
            <w:tcBorders>
              <w:top w:val="single" w:sz="2" w:space="0" w:color="auto"/>
            </w:tcBorders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3411" w:type="dxa"/>
            <w:tcBorders>
              <w:top w:val="single" w:sz="2" w:space="0" w:color="auto"/>
            </w:tcBorders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27 января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от блокады немецко-фашистских войск город Ленинград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февраля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В этот день в 1943 году советские войска разгромили немецко-фашистские войска в Сталинградской битве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февраля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 В этот день в 1904 году российский крейсер «Варяг» и канонерская лодка «Кореец» геройски сражались с японской эскадрой в бухте Чемульпо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февраля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россиянах, исполнявших служебный долг за пределами Отечества. В этот день в 1989 году советские войска были выведены из Афганистана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16 февраля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1916 году русские войска под командованием Николая Николаевича Юденича взяли турецкую крепость Эрзерум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февраля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День защитника Отечества. В 1918 году была создана Рабоче-Крестьянская Красная армия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03 марта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1799 году русская эскадра под командованием Фёдора Фёдоровича Ушакова взяла штурмом крепость Корфу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22 марта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1915 году русские войска после многомесячной осады взяли крупнейшую австрийскую крепость Перемышль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27 марта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1111 году русские дружины разбили половецкое войско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31 марта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1814 году русские войска и их союзники вступили в Париж. Европа была освобождена от владычества Наполеона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апреля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1945 году советские войска освободили Братиславу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9 апреля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1945 году советские войска взяли германскую мощную крепость Кенигсберг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апреля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освобождения Одессы от Румынско-немецких войск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13 апреля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освобождения столицы Австрии Вены советскими войсками 1945г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16 апреля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начала Берлинской стратегической наступательной операции 1945г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апреля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1242 году русские воины князя Александра Невского одержали победу над немецкими рыцарями на Чудском озере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мая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Победы советского народа в Великой Отечественной войне. В этот день в 1945 году была подписана капитуляция фашистской Германии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мая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полного освобождения Крыма. Окончание Крымской наступательной операции. 1944г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28 мая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пограничника. Декретом Совнаркома учреждена пограничная охрана РСФСР 1918г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июня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1916 году в ходе Первой мировой войны началось наступление русских войск под командованием Алексея Алексеевича Брусилова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июня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1855 году русские войска в ходе обороны Севастополя отразили штурм англо-французско-турецких войск на Малахов курган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22 июня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Великой Отечественной войне. В этот день в 1941 году фашистская Германия напала на СССР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29 июня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партизанах и подпольщиках, сражавшихся с фашистами в годы Великой Отечественной войны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 июля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Отечества. В этот день в 1944 году советские войска освободили Минск от немецко-фашистских захватчиков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июля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1770 году русский флот под командованием графа Алексея Григорьевича Орлова одержал победу над турецким флотом в Чесменском сражении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июля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1709 году русская армия под командованием Петра Первого одержала победу над шведскими войсками в Полтавском сражении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июля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под Прохоровкой произошло крупнейшее во Второй мировой войне танковое сражение между советской и германской армиями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13 июля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Вильнюс от немецко-фашистских захватчиков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июля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1410 году русские войска и их союзники одержали победу над немецкими рыцарями в </w:t>
            </w:r>
            <w:proofErr w:type="spellStart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Грюнвальдской</w:t>
            </w:r>
            <w:proofErr w:type="spellEnd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битве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июля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1770 год русская армия под командованием Петра Александровича Румянцева одержала победу над турецкой армией при Ларге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июля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1240 году русские воины под командованием князя Александра Ярославича одержали победу над шведами в Невской битве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 августа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Первой мировой войне. В этот день в 1914 году Германия объявила войну России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августа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1572 году русские войска под предводительством князей Михаила Воротынского и Дмитрия Хворостинина </w:t>
            </w: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разбили татарское войско (битва при Молодях)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9 августа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1714 году русский флот под командованием Петра Первого одержал первую в российской истории морскую победу над шведами у мыса Гангут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августа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1759 году русские войска и их союзники разгромили прусские войска в сражении при </w:t>
            </w:r>
            <w:proofErr w:type="spellStart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Кунерсдорфе</w:t>
            </w:r>
            <w:proofErr w:type="spellEnd"/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августа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1799 году русские войска под командованием Александра Васильевича Суворова разгромили французские войска в битве при Нови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 августа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1939 году советские войска под командованием Георгия Константиновича Жукова разгромили японские войска на реке Халхин-Гол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августа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советские войска разгромили немецко-фашистские войска в Курской битве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августа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Кишинёв от немецко-фашистских захватчиков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сентября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окончилась Вторая мировая война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1812 году русская армия под командованием Михаила Илларионовича Кутузова выстояла в генеральном сражении с французской армией при селе Бородино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 сентября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1790 году русская эскадра под командованием Фёдора Фёдоровича Ушакова одержала победу над турецкой эскадрой у мыса </w:t>
            </w:r>
            <w:proofErr w:type="spellStart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Тендра</w:t>
            </w:r>
            <w:proofErr w:type="spellEnd"/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21 сентября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1380 году русские полки во главе с великим князем Дмитрием Донским одержали победу над ордынскими войсками в Куликовской битве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сентября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1799 году русские войска под командованием Александра Васильевича Суворова совершили героический переход через перевал Сен-Готард в Швейцарии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26 сентября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1914 году русские войска под командованием Николая Иванова разгромили австро-венгерские войска в </w:t>
            </w:r>
            <w:proofErr w:type="spellStart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Галицийской</w:t>
            </w:r>
            <w:proofErr w:type="spellEnd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битве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октября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1760 году русские войска в ходе Семилетней войны заняли Берлин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октября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1813 году русская армия и её союзники одержали победу над наполеоновскими войсками в Битве народов под Лейпцигом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 октября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1827 году русский флот и его союзники разгромили турецкий флот в </w:t>
            </w:r>
            <w:proofErr w:type="spellStart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Наваринском</w:t>
            </w:r>
            <w:proofErr w:type="spellEnd"/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морском сражении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ноября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народного единства. В 1612 году народное ополчение под командованием князя Дмитрия Пожарского освободило Москву от иноземных захватчиков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6 ноября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советские войска освободили Киев от немецко-фашистских захватчиков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ноября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годы Гражданской войны в России. В этот день в 1917 году началась Октябрьская социалистическая революция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 ноября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мировой военной истории. В этот день в 1918 году окончилась Первая мировая война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19 ноября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19 ноября 1942 года - начало контрнаступления советских войск под Сталинградом День ракетных войск и артиллерии.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26 ноября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1904 году русские войска в ходе обороны крепости Порт-Артур отразили штурм японских войск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 декабря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1853 году русская эскадра под командованием Павла Степановича Нахимова одержала победу над турецкой эскадрой у мыса Синоп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 декабря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Неизвестного солдата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5 декабря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В этот день в 1941 году началось контрнаступление Красной армии против немецко-фашистских войск в битве под Москвой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декабря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Героев Отечества. В 1769 году был учрежден военный орден Святого Георгия Победоносца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декабря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1877 году русские войска взяли турецкую крепость Плевна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17 декабря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1788 году русские войска под командованием князя Григория Александровича Потемкина взяли турецкую крепость Очаков</w:t>
            </w:r>
          </w:p>
        </w:tc>
      </w:tr>
      <w:tr w:rsidR="006E749B" w:rsidRPr="005A1A5C" w:rsidTr="001315F0">
        <w:tc>
          <w:tcPr>
            <w:tcW w:w="1668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декабря</w:t>
            </w:r>
          </w:p>
        </w:tc>
        <w:tc>
          <w:tcPr>
            <w:tcW w:w="13411" w:type="dxa"/>
            <w:hideMark/>
          </w:tcPr>
          <w:p w:rsidR="006E749B" w:rsidRPr="005A1A5C" w:rsidRDefault="006E749B" w:rsidP="001315F0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A1A5C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1790 году русские войска под командованием Александра Васильевича Суворова взяли турецкую крепость Измаил</w:t>
            </w:r>
          </w:p>
        </w:tc>
      </w:tr>
    </w:tbl>
    <w:p w:rsidR="006E749B" w:rsidRPr="005A1A5C" w:rsidRDefault="006E749B" w:rsidP="006E749B">
      <w:pPr>
        <w:pStyle w:val="TableParagraph"/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325DFE" w:rsidRPr="005A1A5C" w:rsidRDefault="00325DFE" w:rsidP="006E749B">
      <w:pPr>
        <w:rPr>
          <w:rStyle w:val="aa"/>
          <w:i w:val="0"/>
          <w:iCs w:val="0"/>
          <w:color w:val="auto"/>
        </w:rPr>
      </w:pPr>
    </w:p>
    <w:sectPr w:rsidR="00325DFE" w:rsidRPr="005A1A5C" w:rsidSect="003E7E66">
      <w:footerReference w:type="default" r:id="rId11"/>
      <w:pgSz w:w="16838" w:h="11906" w:orient="landscape"/>
      <w:pgMar w:top="184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412" w:rsidRDefault="00857412" w:rsidP="001C3F59">
      <w:pPr>
        <w:spacing w:after="0" w:line="240" w:lineRule="auto"/>
      </w:pPr>
      <w:r>
        <w:separator/>
      </w:r>
    </w:p>
  </w:endnote>
  <w:endnote w:type="continuationSeparator" w:id="0">
    <w:p w:rsidR="00857412" w:rsidRDefault="00857412" w:rsidP="001C3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 Pro">
    <w:altName w:val="Times New Roman"/>
    <w:charset w:val="CC"/>
    <w:family w:val="auto"/>
    <w:pitch w:val="variable"/>
    <w:sig w:usb0="00000000" w:usb1="5000204A" w:usb2="00000000" w:usb3="00000000" w:csb0="0000003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5F0" w:rsidRDefault="001315F0">
    <w:pPr>
      <w:pStyle w:val="a7"/>
      <w:spacing w:line="14" w:lineRule="auto"/>
      <w:rPr>
        <w:sz w:val="20"/>
      </w:rPr>
    </w:pPr>
  </w:p>
  <w:p w:rsidR="001315F0" w:rsidRDefault="00857412">
    <w:pPr>
      <w:pStyle w:val="a7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5.25pt;margin-top:795.9pt;width:24.9pt;height:17.45pt;z-index:-251656704;mso-position-horizontal-relative:page;mso-position-vertical-relative:page" filled="f" stroked="f">
          <v:textbox style="mso-next-textbox:#_x0000_s2051" inset="0,0,0,0">
            <w:txbxContent>
              <w:p w:rsidR="001315F0" w:rsidRDefault="001315F0" w:rsidP="00325DFE">
                <w:pPr>
                  <w:pStyle w:val="a7"/>
                  <w:spacing w:before="16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5F0" w:rsidRDefault="001315F0">
    <w:pPr>
      <w:pStyle w:val="a7"/>
      <w:spacing w:line="14" w:lineRule="auto"/>
      <w:rPr>
        <w:sz w:val="20"/>
      </w:rPr>
    </w:pPr>
  </w:p>
  <w:p w:rsidR="001315F0" w:rsidRDefault="00857412">
    <w:pPr>
      <w:pStyle w:val="a7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25pt;margin-top:795.9pt;width:24.9pt;height:17.45pt;z-index:-251658752;mso-position-horizontal-relative:page;mso-position-vertical-relative:page" filled="f" stroked="f">
          <v:textbox style="mso-next-textbox:#_x0000_s2049" inset="0,0,0,0">
            <w:txbxContent>
              <w:p w:rsidR="001315F0" w:rsidRDefault="001315F0" w:rsidP="00325DFE">
                <w:pPr>
                  <w:pStyle w:val="a7"/>
                  <w:spacing w:before="16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412" w:rsidRDefault="00857412" w:rsidP="001C3F59">
      <w:pPr>
        <w:spacing w:after="0" w:line="240" w:lineRule="auto"/>
      </w:pPr>
      <w:r>
        <w:separator/>
      </w:r>
    </w:p>
  </w:footnote>
  <w:footnote w:type="continuationSeparator" w:id="0">
    <w:p w:rsidR="00857412" w:rsidRDefault="00857412" w:rsidP="001C3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F08FE"/>
    <w:multiLevelType w:val="hybridMultilevel"/>
    <w:tmpl w:val="3612B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42540"/>
    <w:multiLevelType w:val="hybridMultilevel"/>
    <w:tmpl w:val="62C8ED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E251B"/>
    <w:multiLevelType w:val="hybridMultilevel"/>
    <w:tmpl w:val="684A669A"/>
    <w:lvl w:ilvl="0" w:tplc="AA16A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900FA"/>
    <w:multiLevelType w:val="hybridMultilevel"/>
    <w:tmpl w:val="3624948C"/>
    <w:lvl w:ilvl="0" w:tplc="AA16AFC6">
      <w:start w:val="1"/>
      <w:numFmt w:val="bullet"/>
      <w:lvlText w:val="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">
    <w:nsid w:val="17BF2FFA"/>
    <w:multiLevelType w:val="hybridMultilevel"/>
    <w:tmpl w:val="6BE48E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E74A5"/>
    <w:multiLevelType w:val="hybridMultilevel"/>
    <w:tmpl w:val="425AE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F494E"/>
    <w:multiLevelType w:val="multilevel"/>
    <w:tmpl w:val="14E26C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E153B2C"/>
    <w:multiLevelType w:val="multilevel"/>
    <w:tmpl w:val="7EDC47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8">
    <w:nsid w:val="1EE61B77"/>
    <w:multiLevelType w:val="hybridMultilevel"/>
    <w:tmpl w:val="92646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7246CE"/>
    <w:multiLevelType w:val="hybridMultilevel"/>
    <w:tmpl w:val="336C1B1E"/>
    <w:lvl w:ilvl="0" w:tplc="AA16AF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0E1091"/>
    <w:multiLevelType w:val="hybridMultilevel"/>
    <w:tmpl w:val="9C920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2C7336"/>
    <w:multiLevelType w:val="hybridMultilevel"/>
    <w:tmpl w:val="3B048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171BA5"/>
    <w:multiLevelType w:val="hybridMultilevel"/>
    <w:tmpl w:val="392EF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257ADA"/>
    <w:multiLevelType w:val="multilevel"/>
    <w:tmpl w:val="BF8044E4"/>
    <w:lvl w:ilvl="0">
      <w:start w:val="54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20" w:hanging="10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10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3A66989"/>
    <w:multiLevelType w:val="hybridMultilevel"/>
    <w:tmpl w:val="118ED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E1FEC"/>
    <w:multiLevelType w:val="hybridMultilevel"/>
    <w:tmpl w:val="8D080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B147CA"/>
    <w:multiLevelType w:val="hybridMultilevel"/>
    <w:tmpl w:val="A38CB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11300F"/>
    <w:multiLevelType w:val="hybridMultilevel"/>
    <w:tmpl w:val="BF5CB2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E761C0"/>
    <w:multiLevelType w:val="multilevel"/>
    <w:tmpl w:val="9B3269E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w w:val="11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19">
    <w:nsid w:val="56082631"/>
    <w:multiLevelType w:val="hybridMultilevel"/>
    <w:tmpl w:val="C0F2B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813D0E"/>
    <w:multiLevelType w:val="hybridMultilevel"/>
    <w:tmpl w:val="F4EA3B1C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1B47617"/>
    <w:multiLevelType w:val="hybridMultilevel"/>
    <w:tmpl w:val="2E7CA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772C65"/>
    <w:multiLevelType w:val="hybridMultilevel"/>
    <w:tmpl w:val="CFCEC762"/>
    <w:lvl w:ilvl="0" w:tplc="AA16A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8411FD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D01733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1B5355"/>
    <w:multiLevelType w:val="hybridMultilevel"/>
    <w:tmpl w:val="54223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E13010"/>
    <w:multiLevelType w:val="multilevel"/>
    <w:tmpl w:val="491AF7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7BE00151"/>
    <w:multiLevelType w:val="hybridMultilevel"/>
    <w:tmpl w:val="4AE486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7"/>
  </w:num>
  <w:num w:numId="4">
    <w:abstractNumId w:val="6"/>
  </w:num>
  <w:num w:numId="5">
    <w:abstractNumId w:val="27"/>
  </w:num>
  <w:num w:numId="6">
    <w:abstractNumId w:val="2"/>
  </w:num>
  <w:num w:numId="7">
    <w:abstractNumId w:val="21"/>
  </w:num>
  <w:num w:numId="8">
    <w:abstractNumId w:val="13"/>
  </w:num>
  <w:num w:numId="9">
    <w:abstractNumId w:val="18"/>
  </w:num>
  <w:num w:numId="10">
    <w:abstractNumId w:val="20"/>
  </w:num>
  <w:num w:numId="11">
    <w:abstractNumId w:val="12"/>
  </w:num>
  <w:num w:numId="12">
    <w:abstractNumId w:val="5"/>
  </w:num>
  <w:num w:numId="13">
    <w:abstractNumId w:val="26"/>
  </w:num>
  <w:num w:numId="14">
    <w:abstractNumId w:val="3"/>
  </w:num>
  <w:num w:numId="15">
    <w:abstractNumId w:val="9"/>
  </w:num>
  <w:num w:numId="16">
    <w:abstractNumId w:val="23"/>
  </w:num>
  <w:num w:numId="17">
    <w:abstractNumId w:val="16"/>
  </w:num>
  <w:num w:numId="18">
    <w:abstractNumId w:val="22"/>
  </w:num>
  <w:num w:numId="19">
    <w:abstractNumId w:val="0"/>
  </w:num>
  <w:num w:numId="20">
    <w:abstractNumId w:val="17"/>
  </w:num>
  <w:num w:numId="21">
    <w:abstractNumId w:val="10"/>
  </w:num>
  <w:num w:numId="22">
    <w:abstractNumId w:val="19"/>
  </w:num>
  <w:num w:numId="23">
    <w:abstractNumId w:val="11"/>
  </w:num>
  <w:num w:numId="24">
    <w:abstractNumId w:val="25"/>
  </w:num>
  <w:num w:numId="25">
    <w:abstractNumId w:val="1"/>
  </w:num>
  <w:num w:numId="26">
    <w:abstractNumId w:val="8"/>
  </w:num>
  <w:num w:numId="27">
    <w:abstractNumId w:val="14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1C03"/>
    <w:rsid w:val="00001590"/>
    <w:rsid w:val="0001208B"/>
    <w:rsid w:val="0001554D"/>
    <w:rsid w:val="00035A71"/>
    <w:rsid w:val="00044E40"/>
    <w:rsid w:val="000973DE"/>
    <w:rsid w:val="000A1F18"/>
    <w:rsid w:val="000F2069"/>
    <w:rsid w:val="00104F96"/>
    <w:rsid w:val="00111C03"/>
    <w:rsid w:val="001263CE"/>
    <w:rsid w:val="001315F0"/>
    <w:rsid w:val="00151DD6"/>
    <w:rsid w:val="00174CAD"/>
    <w:rsid w:val="00174F80"/>
    <w:rsid w:val="001766CF"/>
    <w:rsid w:val="00193F41"/>
    <w:rsid w:val="001A3B74"/>
    <w:rsid w:val="001B212D"/>
    <w:rsid w:val="001C3F59"/>
    <w:rsid w:val="00203439"/>
    <w:rsid w:val="002047DA"/>
    <w:rsid w:val="002254CA"/>
    <w:rsid w:val="0025496C"/>
    <w:rsid w:val="00265AE5"/>
    <w:rsid w:val="00273D2E"/>
    <w:rsid w:val="00285171"/>
    <w:rsid w:val="00300854"/>
    <w:rsid w:val="00307EDB"/>
    <w:rsid w:val="0031756E"/>
    <w:rsid w:val="00325DFE"/>
    <w:rsid w:val="00374C44"/>
    <w:rsid w:val="003C5A4C"/>
    <w:rsid w:val="003C6C46"/>
    <w:rsid w:val="003E7E66"/>
    <w:rsid w:val="004046AB"/>
    <w:rsid w:val="0040684C"/>
    <w:rsid w:val="004201B3"/>
    <w:rsid w:val="00425C03"/>
    <w:rsid w:val="00431167"/>
    <w:rsid w:val="00453137"/>
    <w:rsid w:val="004607E3"/>
    <w:rsid w:val="004640F6"/>
    <w:rsid w:val="00482050"/>
    <w:rsid w:val="00484217"/>
    <w:rsid w:val="004D3339"/>
    <w:rsid w:val="004D42F4"/>
    <w:rsid w:val="005550C0"/>
    <w:rsid w:val="005775A3"/>
    <w:rsid w:val="005854D9"/>
    <w:rsid w:val="00597CAB"/>
    <w:rsid w:val="005A1A5C"/>
    <w:rsid w:val="006C3726"/>
    <w:rsid w:val="006C3834"/>
    <w:rsid w:val="006D3EBD"/>
    <w:rsid w:val="006E749B"/>
    <w:rsid w:val="00701625"/>
    <w:rsid w:val="00794D88"/>
    <w:rsid w:val="008441C6"/>
    <w:rsid w:val="00857412"/>
    <w:rsid w:val="008579FE"/>
    <w:rsid w:val="00865022"/>
    <w:rsid w:val="00882946"/>
    <w:rsid w:val="008A6EE7"/>
    <w:rsid w:val="008D0FFD"/>
    <w:rsid w:val="008D47E7"/>
    <w:rsid w:val="008D629F"/>
    <w:rsid w:val="00904971"/>
    <w:rsid w:val="0090730F"/>
    <w:rsid w:val="00940FA0"/>
    <w:rsid w:val="009A6748"/>
    <w:rsid w:val="00A34024"/>
    <w:rsid w:val="00A37474"/>
    <w:rsid w:val="00A73AF6"/>
    <w:rsid w:val="00A758DB"/>
    <w:rsid w:val="00A75AAA"/>
    <w:rsid w:val="00A85599"/>
    <w:rsid w:val="00AE3687"/>
    <w:rsid w:val="00B06606"/>
    <w:rsid w:val="00B11B64"/>
    <w:rsid w:val="00B96A24"/>
    <w:rsid w:val="00BA5B6C"/>
    <w:rsid w:val="00BC018D"/>
    <w:rsid w:val="00C2737C"/>
    <w:rsid w:val="00C6778A"/>
    <w:rsid w:val="00C77AF6"/>
    <w:rsid w:val="00C93FEF"/>
    <w:rsid w:val="00CF3DEC"/>
    <w:rsid w:val="00CF5194"/>
    <w:rsid w:val="00D03CB4"/>
    <w:rsid w:val="00D11CD3"/>
    <w:rsid w:val="00D133A4"/>
    <w:rsid w:val="00D5156E"/>
    <w:rsid w:val="00D567C7"/>
    <w:rsid w:val="00D80565"/>
    <w:rsid w:val="00DA2082"/>
    <w:rsid w:val="00DC011B"/>
    <w:rsid w:val="00DD403D"/>
    <w:rsid w:val="00E1397B"/>
    <w:rsid w:val="00E44129"/>
    <w:rsid w:val="00EA58D2"/>
    <w:rsid w:val="00EB0E5F"/>
    <w:rsid w:val="00ED69D1"/>
    <w:rsid w:val="00EE72F3"/>
    <w:rsid w:val="00EF737A"/>
    <w:rsid w:val="00F23F31"/>
    <w:rsid w:val="00F2634E"/>
    <w:rsid w:val="00F31B2A"/>
    <w:rsid w:val="00F43A9B"/>
    <w:rsid w:val="00F7766B"/>
    <w:rsid w:val="00F80048"/>
    <w:rsid w:val="00FC0685"/>
    <w:rsid w:val="00FD1FF8"/>
    <w:rsid w:val="00FE0712"/>
    <w:rsid w:val="00FE6AD8"/>
    <w:rsid w:val="00FF2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6C5CB64-1055-4F48-91E7-E974588E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F59"/>
  </w:style>
  <w:style w:type="paragraph" w:styleId="1">
    <w:name w:val="heading 1"/>
    <w:basedOn w:val="a"/>
    <w:link w:val="10"/>
    <w:uiPriority w:val="9"/>
    <w:qFormat/>
    <w:rsid w:val="00AE3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11C03"/>
    <w:pPr>
      <w:spacing w:after="0" w:line="240" w:lineRule="auto"/>
    </w:pPr>
  </w:style>
  <w:style w:type="character" w:customStyle="1" w:styleId="a4">
    <w:name w:val="Без интервала Знак"/>
    <w:link w:val="a3"/>
    <w:uiPriority w:val="99"/>
    <w:rsid w:val="00111C03"/>
  </w:style>
  <w:style w:type="table" w:customStyle="1" w:styleId="11">
    <w:name w:val="Сетка таблицы1"/>
    <w:basedOn w:val="a1"/>
    <w:uiPriority w:val="59"/>
    <w:rsid w:val="00111C0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11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11C03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TableGrid">
    <w:name w:val="TableGrid"/>
    <w:rsid w:val="00111C0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11C0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11C03"/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paragraph" w:customStyle="1" w:styleId="ConsPlusNormal">
    <w:name w:val="ConsPlusNormal"/>
    <w:qFormat/>
    <w:rsid w:val="00111C03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307ED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07ED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character" w:styleId="a9">
    <w:name w:val="Hyperlink"/>
    <w:basedOn w:val="a0"/>
    <w:uiPriority w:val="99"/>
    <w:unhideWhenUsed/>
    <w:rsid w:val="004201B3"/>
    <w:rPr>
      <w:color w:val="0000FF"/>
      <w:u w:val="single"/>
    </w:rPr>
  </w:style>
  <w:style w:type="character" w:customStyle="1" w:styleId="6hwnw">
    <w:name w:val="_6hwnw"/>
    <w:basedOn w:val="a0"/>
    <w:rsid w:val="004201B3"/>
  </w:style>
  <w:style w:type="character" w:customStyle="1" w:styleId="FontStyle59">
    <w:name w:val="Font Style59"/>
    <w:uiPriority w:val="99"/>
    <w:rsid w:val="004201B3"/>
    <w:rPr>
      <w:rFonts w:ascii="Times New Roman" w:hAnsi="Times New Roman" w:cs="Times New Roman"/>
      <w:b/>
      <w:bCs/>
      <w:sz w:val="22"/>
      <w:szCs w:val="22"/>
    </w:rPr>
  </w:style>
  <w:style w:type="character" w:styleId="aa">
    <w:name w:val="Subtle Emphasis"/>
    <w:basedOn w:val="a0"/>
    <w:uiPriority w:val="19"/>
    <w:qFormat/>
    <w:rsid w:val="00325DFE"/>
    <w:rPr>
      <w:i/>
      <w:iCs/>
      <w:color w:val="808080" w:themeColor="text1" w:themeTint="7F"/>
    </w:rPr>
  </w:style>
  <w:style w:type="paragraph" w:styleId="ab">
    <w:name w:val="header"/>
    <w:basedOn w:val="a"/>
    <w:link w:val="ac"/>
    <w:uiPriority w:val="99"/>
    <w:unhideWhenUsed/>
    <w:rsid w:val="0032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5DFE"/>
  </w:style>
  <w:style w:type="paragraph" w:styleId="ad">
    <w:name w:val="footer"/>
    <w:basedOn w:val="a"/>
    <w:link w:val="ae"/>
    <w:uiPriority w:val="99"/>
    <w:unhideWhenUsed/>
    <w:rsid w:val="0032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5DFE"/>
  </w:style>
  <w:style w:type="character" w:customStyle="1" w:styleId="10">
    <w:name w:val="Заголовок 1 Знак"/>
    <w:basedOn w:val="a0"/>
    <w:link w:val="1"/>
    <w:uiPriority w:val="9"/>
    <w:rsid w:val="00AE36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alloon Text"/>
    <w:basedOn w:val="a"/>
    <w:link w:val="af0"/>
    <w:uiPriority w:val="99"/>
    <w:semiHidden/>
    <w:unhideWhenUsed/>
    <w:rsid w:val="002851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85171"/>
    <w:rPr>
      <w:rFonts w:ascii="Segoe UI" w:hAnsi="Segoe UI" w:cs="Segoe UI"/>
      <w:sz w:val="18"/>
      <w:szCs w:val="18"/>
    </w:rPr>
  </w:style>
  <w:style w:type="paragraph" w:styleId="af1">
    <w:name w:val="Title"/>
    <w:basedOn w:val="a"/>
    <w:link w:val="af2"/>
    <w:qFormat/>
    <w:rsid w:val="0025496C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  <w:vertAlign w:val="superscript"/>
    </w:rPr>
  </w:style>
  <w:style w:type="character" w:customStyle="1" w:styleId="af2">
    <w:name w:val="Название Знак"/>
    <w:basedOn w:val="a0"/>
    <w:link w:val="af1"/>
    <w:rsid w:val="0025496C"/>
    <w:rPr>
      <w:rFonts w:ascii="Times New Roman" w:eastAsia="Times New Roman" w:hAnsi="Times New Roman" w:cs="Times New Roman"/>
      <w:b/>
      <w:caps/>
      <w:sz w:val="36"/>
      <w:szCs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9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s://elkkii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37</Pages>
  <Words>11537</Words>
  <Characters>65766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Priemnaya</cp:lastModifiedBy>
  <cp:revision>59</cp:revision>
  <cp:lastPrinted>2023-09-21T09:48:00Z</cp:lastPrinted>
  <dcterms:created xsi:type="dcterms:W3CDTF">2023-09-19T18:29:00Z</dcterms:created>
  <dcterms:modified xsi:type="dcterms:W3CDTF">2024-04-27T07:37:00Z</dcterms:modified>
</cp:coreProperties>
</file>