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E7A" w:rsidRPr="005D1E7A" w:rsidRDefault="005D1E7A" w:rsidP="005D1E7A">
      <w:pPr>
        <w:spacing w:after="0" w:line="240" w:lineRule="auto"/>
        <w:ind w:left="-284" w:hanging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Министерство промышленности и торговли</w:t>
      </w:r>
    </w:p>
    <w:p w:rsidR="005D1E7A" w:rsidRPr="005D1E7A" w:rsidRDefault="005D1E7A" w:rsidP="005D1E7A">
      <w:pPr>
        <w:spacing w:after="0" w:line="240" w:lineRule="auto"/>
        <w:ind w:left="-284" w:hanging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Тверской области</w:t>
      </w:r>
    </w:p>
    <w:p w:rsidR="005D1E7A" w:rsidRPr="005D1E7A" w:rsidRDefault="005D1E7A" w:rsidP="005D1E7A">
      <w:pPr>
        <w:spacing w:after="0" w:line="240" w:lineRule="auto"/>
        <w:ind w:left="-284" w:hanging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5D1E7A" w:rsidRPr="005D1E7A" w:rsidRDefault="005D1E7A" w:rsidP="005D1E7A">
      <w:pPr>
        <w:spacing w:after="0" w:line="240" w:lineRule="auto"/>
        <w:ind w:left="-284" w:hanging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«Нелидовский колледж»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E7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61C1160" wp14:editId="240D702C">
            <wp:simplePos x="0" y="0"/>
            <wp:positionH relativeFrom="column">
              <wp:posOffset>1871345</wp:posOffset>
            </wp:positionH>
            <wp:positionV relativeFrom="paragraph">
              <wp:posOffset>64770</wp:posOffset>
            </wp:positionV>
            <wp:extent cx="1740535" cy="1682115"/>
            <wp:effectExtent l="0" t="0" r="0" b="0"/>
            <wp:wrapThrough wrapText="bothSides">
              <wp:wrapPolygon edited="0">
                <wp:start x="0" y="0"/>
                <wp:lineTo x="0" y="21282"/>
                <wp:lineTo x="21277" y="21282"/>
                <wp:lineTo x="21277" y="0"/>
                <wp:lineTo x="0" y="0"/>
              </wp:wrapPolygon>
            </wp:wrapThrough>
            <wp:docPr id="3" name="Рисунок 2" descr="http://nelteh.ucoz.ru/eh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elteh.ucoz.ru/ehmble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</w:p>
    <w:p w:rsidR="005D1E7A" w:rsidRPr="005D1E7A" w:rsidRDefault="005D1E7A" w:rsidP="005D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Отчет о результатах самообследования деятельности</w:t>
      </w:r>
    </w:p>
    <w:p w:rsidR="005D1E7A" w:rsidRPr="005D1E7A" w:rsidRDefault="005D1E7A" w:rsidP="005D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ГБПОУ «Нелидовский колледж»</w:t>
      </w:r>
    </w:p>
    <w:p w:rsidR="005D1E7A" w:rsidRPr="005D1E7A" w:rsidRDefault="005D1E7A" w:rsidP="005D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за 2023</w:t>
      </w:r>
      <w:r w:rsidRPr="005D1E7A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год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7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D345AC" wp14:editId="3D7E2C86">
            <wp:simplePos x="0" y="0"/>
            <wp:positionH relativeFrom="column">
              <wp:posOffset>1129665</wp:posOffset>
            </wp:positionH>
            <wp:positionV relativeFrom="paragraph">
              <wp:posOffset>266700</wp:posOffset>
            </wp:positionV>
            <wp:extent cx="3739515" cy="2364740"/>
            <wp:effectExtent l="19050" t="19050" r="13335" b="16510"/>
            <wp:wrapThrough wrapText="bothSides">
              <wp:wrapPolygon edited="0">
                <wp:start x="-110" y="-174"/>
                <wp:lineTo x="-110" y="21577"/>
                <wp:lineTo x="21567" y="21577"/>
                <wp:lineTo x="21567" y="-174"/>
                <wp:lineTo x="-110" y="-174"/>
              </wp:wrapPolygon>
            </wp:wrapThrough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2364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г.  Нелидово, 2024</w:t>
      </w:r>
      <w:r w:rsidRPr="005D1E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г.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54"/>
        <w:gridCol w:w="1401"/>
      </w:tblGrid>
      <w:tr w:rsidR="005D1E7A" w:rsidRPr="005D1E7A" w:rsidTr="005D1E7A">
        <w:tc>
          <w:tcPr>
            <w:tcW w:w="8046" w:type="dxa"/>
            <w:hideMark/>
          </w:tcPr>
          <w:p w:rsidR="005D1E7A" w:rsidRPr="005D1E7A" w:rsidRDefault="005D1E7A" w:rsidP="005D1E7A">
            <w:pPr>
              <w:numPr>
                <w:ilvl w:val="0"/>
                <w:numId w:val="2"/>
              </w:numPr>
              <w:spacing w:after="0" w:line="360" w:lineRule="auto"/>
              <w:ind w:left="709" w:hanging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ГБПОУ «Нелидовский колледж», особенности его позиционирования на региональном рынке образовательных услуг</w:t>
            </w:r>
          </w:p>
          <w:p w:rsidR="005D1E7A" w:rsidRPr="005D1E7A" w:rsidRDefault="005D1E7A" w:rsidP="005D1E7A">
            <w:pPr>
              <w:numPr>
                <w:ilvl w:val="0"/>
                <w:numId w:val="2"/>
              </w:numPr>
              <w:spacing w:after="0" w:line="360" w:lineRule="auto"/>
              <w:ind w:left="709" w:hanging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Колледжа</w:t>
            </w:r>
          </w:p>
          <w:p w:rsidR="005D1E7A" w:rsidRPr="005D1E7A" w:rsidRDefault="005D1E7A" w:rsidP="005D1E7A">
            <w:pPr>
              <w:numPr>
                <w:ilvl w:val="0"/>
                <w:numId w:val="2"/>
              </w:numPr>
              <w:spacing w:after="0" w:line="360" w:lineRule="auto"/>
              <w:ind w:left="709" w:hanging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образовательного процесса Колледжа</w:t>
            </w:r>
          </w:p>
          <w:p w:rsidR="005D1E7A" w:rsidRPr="005D1E7A" w:rsidRDefault="005D1E7A" w:rsidP="005D1E7A">
            <w:pPr>
              <w:numPr>
                <w:ilvl w:val="1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образовательного процесса в Колледже</w:t>
            </w:r>
          </w:p>
          <w:p w:rsidR="005D1E7A" w:rsidRPr="005D1E7A" w:rsidRDefault="005D1E7A" w:rsidP="005D1E7A">
            <w:pPr>
              <w:numPr>
                <w:ilvl w:val="1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 образовательного процесса</w:t>
            </w:r>
          </w:p>
          <w:p w:rsidR="005D1E7A" w:rsidRPr="005D1E7A" w:rsidRDefault="005D1E7A" w:rsidP="005D1E7A">
            <w:pPr>
              <w:numPr>
                <w:ilvl w:val="1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Кадровое обеспечение образовательного процесса</w:t>
            </w:r>
          </w:p>
          <w:p w:rsidR="005D1E7A" w:rsidRPr="005D1E7A" w:rsidRDefault="005D1E7A" w:rsidP="005D1E7A">
            <w:pPr>
              <w:numPr>
                <w:ilvl w:val="1"/>
                <w:numId w:val="4"/>
              </w:numPr>
              <w:spacing w:after="0" w:line="360" w:lineRule="auto"/>
              <w:ind w:left="709" w:hanging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практической подготовки студентов колледжа </w:t>
            </w:r>
          </w:p>
          <w:p w:rsidR="005D1E7A" w:rsidRPr="005D1E7A" w:rsidRDefault="005D1E7A" w:rsidP="005D1E7A">
            <w:pPr>
              <w:numPr>
                <w:ilvl w:val="1"/>
                <w:numId w:val="6"/>
              </w:numPr>
              <w:spacing w:after="0" w:line="360" w:lineRule="auto"/>
              <w:ind w:left="851" w:hanging="8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Результативность образовательной деятельности Колледжа</w:t>
            </w:r>
          </w:p>
          <w:p w:rsidR="005D1E7A" w:rsidRPr="005D1E7A" w:rsidRDefault="005D1E7A" w:rsidP="005D1E7A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воспитательной деятельности Колледжа</w:t>
            </w:r>
          </w:p>
          <w:p w:rsidR="005D1E7A" w:rsidRPr="005D1E7A" w:rsidRDefault="005D1E7A" w:rsidP="005D1E7A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Колледжа с работодателями</w:t>
            </w:r>
          </w:p>
          <w:p w:rsidR="005D1E7A" w:rsidRPr="005D1E7A" w:rsidRDefault="005D1E7A" w:rsidP="005D1E7A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Финансово-экономическая деятельность Колледжа</w:t>
            </w:r>
          </w:p>
          <w:p w:rsidR="005D1E7A" w:rsidRPr="005D1E7A" w:rsidRDefault="005D1E7A" w:rsidP="005D1E7A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Перспективы и планы развития Колледжа</w:t>
            </w:r>
          </w:p>
          <w:p w:rsidR="005D1E7A" w:rsidRPr="005D1E7A" w:rsidRDefault="005D1E7A" w:rsidP="005D1E7A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деятельности ГБПОУ «Нелидовский колледж»</w:t>
            </w:r>
          </w:p>
        </w:tc>
        <w:tc>
          <w:tcPr>
            <w:tcW w:w="1418" w:type="dxa"/>
          </w:tcPr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9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5D1E7A" w:rsidRPr="005D1E7A" w:rsidRDefault="005D1E7A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91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5D1E7A" w:rsidRPr="005D1E7A" w:rsidRDefault="00891573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5D1E7A" w:rsidRPr="005D1E7A" w:rsidRDefault="00891573" w:rsidP="005D1E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</w:tbl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 ГБПОУ «Нелидовский колледж» (далее – Колледж) осуществляется в рамках системы профессионального образования Тверской области. Колледж работает в ключе основных тенденций образовательной и экономической политики региона, являясь одной из ведущих образовательных организаций на местном рынке труда по различным направлениям подготовки специалистов: Техническое обслуживание и ремонт </w:t>
      </w:r>
      <w:r w:rsidR="00AA7C9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двигателей, систем и агрегатов автомобилей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Монтаж, наладка и эксплуатация электрооборудования промышленных и гражданских зданий,  Организация обслуживания в общественном питании, Коммерция (по отраслям), Сварщик (ручной и частично механизированной сварки (наплавки)),  Повар, кондитер, </w:t>
      </w:r>
      <w:r w:rsidR="00AA7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информационных систем и ресурсов</w:t>
      </w:r>
      <w:r w:rsidR="00FC405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 по обработке цифровой информации.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numPr>
          <w:ilvl w:val="0"/>
          <w:numId w:val="8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ГБПОУ «Нелидовский колледж», особенности его позиционирования на региональном рынке образовательных услуг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 - одно из старейших государственных образовательных учреждений Тверского региона в области подготовки кадров для Нелидовского и Бельского районов.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развития и формирования Колледжа: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ФЗО № 30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начав свою деятельность 2 ноября 1946 года, приступила к обучению подростков профессиям – плотник, станочник, штукатур, печник, арматурщик-бетонщик, столяр. Учебный курс длился полгода, учащиеся в период обучения осваивали азы профессии на практике, а после учёбы принимаясь за нелёгкие дела, трудились на совесть: ликвидировали послевоенную разруху, заново отстраивали жилые дома, здания учреждений и другие объекты. В период своего исторического развития эти учебные заведения поэтапно претерпевали преобразования. В разные годы из их стен выходили именно те специалисты, в которых нуждалось народное хозяйство. 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июня 1958 года, когда на </w:t>
      </w:r>
      <w:proofErr w:type="spellStart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нелидовской</w:t>
      </w:r>
      <w:proofErr w:type="spellEnd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 особенно активизировалось строительство, школа была реорганизована и названа СУ № 4 (строительное училище). Самыми востребованными специалистами на стройках были: плотники, столяры, кузнецы, арматурщики-бетонщики, мебельщики, каменщики, </w:t>
      </w:r>
      <w:proofErr w:type="spellStart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электролебёдчики</w:t>
      </w:r>
      <w:proofErr w:type="spellEnd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печники, трактористы, штукатуры.  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1963 году, когда учебное заведение именовалось ГПТУ № 20 (городское профессионально-техническое училище), оно было ориентировано на подготовку электромонтажников. Началась электрификация сельской глубинки. Силами мастеров производственного обучения и  их подопечными проводилась электрификация не только Нелидовского района, но и других районов Калининской (ныне Тверской) области, а также ряда населённых пунктов в Псковской и Московской областях. 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Числясь под одним и тем же номером – № 20, училище в разные годы называлось: СГПТУ, СПТУ, ПТУ, ВПУ. Кроме уже перечисленных выше специальностей, здесь обучались будущие рамщики, токари, слесари, мотористы электропил, сварщики, водители мотовоза, проходчики, экскаваторщики, бульдозеристы, портные женского платья, представители других рабочих профессий…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1987 году, согласно требованиям времени, училище приступило к подготовке кадров со средним образованием. Начали осваивать новые профессии: электрогазосварщик, тракторист-машинист широкого профиля, токарь-универсал, водитель категорий «ВС».  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1990 году были введены в строй мастерские – сварочная, токарная, слесарная, лаборатория сельскохозяйственных профессий. Обогащался машинно-тракторный парк. 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Статус профессионального лицея № 20 учебное заведение получило 31 января 1995 года. Лицей стал готовить электрогазосварщиков и техников-технологов сварочного производства, электриков и техников-электриков, трактористов-машинистов широкого профиля и автомехаников, слесарей и токарей, продавцов и бухгалтеров, операторов ЭВМ, коммерсантов в промышленности и в торговл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x-none"/>
        </w:rPr>
        <w:t>е.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 ФЗО № 32 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её открытии 2 ноября 1946 года была размещена в бараке на Партизанской улице, готовила кадры для горной промышленности. В 1949 году школу ФЗО № 32 перевели в новое здание № 17 по улице Советской, которое строилось с 1947 года по образцу военного госпиталя – на случай войны. Но, к счастью, оно до сих пор служит мирному делу – профессиональному образованию молодёжи. При переселении сюда же влились учащиеся школ ФЗО № 1 и № 3, также функционировавших в Нелидово. Парни осваивали следующие профессии: электрослесарь, проходчик горных выработок, навалоотбойщик, крепильщик, моторист водосливов, машинист, электромонтёр…  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будущими горняками учились будущие строители, осваивавшие профессии – плотник, печник, штукатур-маляр. Вскоре после переезда на новое место школу ФЗО № 32 переименовали в горнопромышленную школу № 1.  В 1958 году она получила статус технического училища № 4, профиль училища изменился, здесь стали готовить мастеров молочной промышленности, поваров, обвальщиков для мясоколбасной промышленности, лаборантов химико-бактериологического анализа. В 1961 году приступили к освоению специальностей – слесари-ремонтники (механики) молочного оборудования и машинисты холодильных установок. Училище выпускало квалифицированных специалистов для молочной промышленности и направляло их на предприятия Псковской, Смоленской, Калининской (Тверской) и других областей более сорока лет.  Но в начале 90-х годов молочная промышленность снизила объёмы производства. В связи с этим резко сократилась потребность в кадрах. В училище началось обучение профессиям – повар, кондитер, портной.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рубеже XX и XXI веков здесь готовили кадры для работы в сфере обслуживания населения: портной, закройщик, вязальщица, повар, кондитер и парикмахер. Учащиеся быстро приобретали профессиональные навыки, а затем качественно выполняли заказы на швейные и трикотажные изделия. Повара и кондитеры, предварительно отработав учебную программу, приступали к готовке блюд в учебно-производственной столовой, где бесплатно питались все обучающиеся. Востребованы были в период обучения и будущие парикмахеры.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 Тверской области туристического и гостиничного бизнеса вызвало необходимость подготовки новых специалистов. В 2005 году училище освоило профессии официант и бармен, в 2007 – администратор гостиничного хозяйства. С сентября 2010 года в училище прибавилась новая профессия – социальный работник.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Поварская профессия была востребованной и остаётся таковой до сих пор. Для лучшей подготовки будущих поваров налажено и более десяти лет длилось сотрудничество с базами отдыха «</w:t>
      </w:r>
      <w:proofErr w:type="spellStart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Орлинка</w:t>
      </w:r>
      <w:proofErr w:type="spellEnd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учащиеся в летний период совершенствовали свои профессиональные навыки и умения. И результат налицо. Во многих кафе и ресторанах городов Нелидово, Западная Двина, Белый, Андреаполь, посёлка Оленино и других районных центров Тверской области поварами работают выпускники ПУ № 4. </w:t>
      </w:r>
    </w:p>
    <w:p w:rsidR="005D1E7A" w:rsidRPr="005D1E7A" w:rsidRDefault="005D1E7A" w:rsidP="005D1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своего существования наша образовательная организация осуществила выпуск специалистов более чем по пятидесяти разным профессиям. Выпускники успешно трудятся на разных предприятиях и в организациях различных форм собственности не только в нашем районе и нашей области, но и в других регионах нашей страны и за рубежом.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 осуществляет свою деятельность в соответствии с Конституцией РФ, Федеральным законом №273–ФЗ от 29.12.12 г. «Об образовании в Российской Федерации» и другими законодательными актами РФ, локальными актами и Уставом колледжа.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Учредителями колледжа являются Правительство Тверской области, (Министерство промышленности и торговли Тверской области).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образовательной организации определяется и изменяется, в зависимости от стоящих перед колледжем задач перспективного развития и реальной социально-экономической ситуации в городе, регионе, стране. В настоящее время структура Колледжа включает в себя общее собрание трудового коллектива, Совет колледжа, Педагогический совет, студенческий совет, родительский комитет.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работают два отделения – техническое и сервиса, общественного питания и торговли.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Основополагающей целью деятельности Колледжа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подготовка работников квалифицированного труда рабочих и служащих и специалистов со средним профессиональным образованием в соответствии с требованиями федеральных государственных образовательных стандартов 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отраслей экономики Тверской области, переподготовка и повышение квалификации кадров.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колледжа:</w:t>
      </w:r>
      <w:r w:rsidRPr="005D1E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конкурентоспособных и профессионально-компетентных выпускников, способных к эффективной работе по специальности, профессии на уровне современных федеральных государственных образовательных стандартов, готовых к профессиональному росту, социальной и профессиональной мобильности.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2023-2024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были определены основные приоритетные направления работы: взаимодействие администрации и педагогического коллектива, ориентированное на совершенствование образовательного процесса; повышение качества и доступности предоставляемых образовательных услуг населению Тверской области; формирование конкурентоспособности выпускников колледжа на рынке труда в рамках реализации Федеральных государственных образовательных стандартов СПО, подготовка профессионально мобильной, готовой к постоянному самообразованию и саморазвитию в условии динамики рынка личности.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профессиональных образовательных программ, по которым Колледж ведет  образовательную деятельность в соответствии с лицензией (в том числе для лиц с ОВЗ): Техническое обслуживание и ремонт </w:t>
      </w:r>
      <w:r w:rsidR="00AA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двигателей, систем и агрегатов автомобилей, 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Монтаж, наладка и эксплуатация электрооборудования промышленных и гражданских зданий,  Организация обслуживания в общественном питании,  Коммерция (по отраслям),   Сварщик (ручной и частично механизированной сварки (наплавки)),  Повар, кондитер, Мастер по обработке цифровой информации, </w:t>
      </w:r>
      <w:r w:rsidR="00A8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информационных систем и ресурсов, 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 работник</w:t>
      </w:r>
      <w:r w:rsidR="009341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Повар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Численность студентов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2021-2022  учебном году – 322 человека; 308 человек (очное отделение, в т. ч. 12 человек платное обучение), 14 человек (заочное отделение, в т. ч. 1 человек платное обучение),  в том числе 32 человека детей, из числа детей-сирот и детей, оставшихся без попечения родителей, 15 человек детей с ОВЗ, инвалидов – 6 человек.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групп – 19, из них 18 групп – по очной форме, 1 группа по заочной форм обучения, в том числе 2 группы для лиц с ОВЗ.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2022-2023 учебном году – 318 человека; 310 человек (очное отделение), 8 человек (заочное отделение), в том числе 30 человека детей, из числа детей-сирот и детей, оставшихся без попечения родителей, 16 человек детей с ОВЗ, инвалидов – 10 человек. </w:t>
      </w:r>
    </w:p>
    <w:p w:rsid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групп – 17, из них 16 групп – по очной форме, 1 группа по заочной форм обучения, в том числе 2 группы для лиц с ОВЗ.</w:t>
      </w:r>
    </w:p>
    <w:p w:rsidR="008A0B70" w:rsidRPr="008A0B70" w:rsidRDefault="008A0B70" w:rsidP="008A0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0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2023-2024 учебном году – 319 человек; 311 человек (очное отделение), 8 человек (заочное отделение), в том числе </w:t>
      </w:r>
      <w:r w:rsidRPr="00934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34105" w:rsidRPr="00934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34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человека детей, из числа детей-сирот и детей, оставшихся без попечения родителей, </w:t>
      </w:r>
      <w:r w:rsidR="00934105" w:rsidRPr="00934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934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детей с ОВЗ, инвалидов – </w:t>
      </w:r>
      <w:r w:rsidR="00934105" w:rsidRPr="00934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934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 </w:t>
      </w:r>
    </w:p>
    <w:p w:rsidR="005D1E7A" w:rsidRPr="008A0B70" w:rsidRDefault="008A0B70" w:rsidP="008A0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B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Количество учебных групп – 16, из них 15 групп – по очной форме, 1 группа по заочной форм обучения, в том числе 2 группы для лиц с ОВЗ.</w:t>
      </w:r>
    </w:p>
    <w:p w:rsidR="00233780" w:rsidRDefault="00233780" w:rsidP="00863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контингента по специальностям в 202</w:t>
      </w:r>
      <w:r w:rsid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году: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4"/>
        <w:gridCol w:w="1526"/>
        <w:gridCol w:w="1265"/>
        <w:gridCol w:w="950"/>
      </w:tblGrid>
      <w:tr w:rsidR="005D1E7A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специальности</w:t>
            </w:r>
          </w:p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Очная</w:t>
            </w:r>
          </w:p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Заочная</w:t>
            </w:r>
          </w:p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D1E7A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62431129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и ремонт </w:t>
            </w:r>
            <w:r w:rsidR="008A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двигателей, систем и агрегатов автомобилей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8A0B70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8A0B70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5D1E7A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934105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934105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</w:tr>
      <w:tr w:rsidR="005D1E7A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5D1E7A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(ручной и частично механизированной сварки (наплавки)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934105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934105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</w:tr>
      <w:tr w:rsidR="005D1E7A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работник (проф. подготовка)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34105"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34105"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34105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05" w:rsidRPr="005D1E7A" w:rsidRDefault="00934105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 (проф.</w:t>
            </w:r>
            <w:r w:rsidR="00A26B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05" w:rsidRPr="00F7301E" w:rsidRDefault="00934105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05" w:rsidRPr="00F7301E" w:rsidRDefault="00934105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05" w:rsidRPr="00F7301E" w:rsidRDefault="00934105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5D1E7A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A26BA4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A26BA4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40</w:t>
            </w:r>
          </w:p>
        </w:tc>
      </w:tr>
      <w:tr w:rsidR="005D1E7A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обработке цифровой информации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A26BA4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A26BA4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</w:t>
            </w:r>
          </w:p>
        </w:tc>
      </w:tr>
      <w:tr w:rsidR="008A0B70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B70" w:rsidRPr="005D1E7A" w:rsidRDefault="008A0B70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B70" w:rsidRPr="00F7301E" w:rsidRDefault="00A26BA4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B70" w:rsidRPr="00F7301E" w:rsidRDefault="008A0B70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B70" w:rsidRPr="00F7301E" w:rsidRDefault="00A26BA4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25</w:t>
            </w:r>
          </w:p>
        </w:tc>
      </w:tr>
      <w:tr w:rsidR="005D1E7A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 (по отраслям)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A26BA4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9E2EF8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53</w:t>
            </w:r>
          </w:p>
        </w:tc>
      </w:tr>
      <w:bookmarkEnd w:id="0"/>
      <w:tr w:rsidR="005D1E7A" w:rsidRPr="005D1E7A" w:rsidTr="005D1E7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F730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</w:t>
            </w:r>
            <w:r w:rsidR="009E2EF8" w:rsidRPr="00F730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730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F7301E" w:rsidRDefault="005D1E7A" w:rsidP="005D1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F730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</w:t>
            </w:r>
            <w:r w:rsidR="009E2EF8" w:rsidRPr="00F730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</w:tbl>
    <w:p w:rsidR="00ED2520" w:rsidRDefault="005D1E7A" w:rsidP="009E2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очной форме обучения Колледж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основного общего образования обеспечивает выполнение программы профессионального образования по следующим специальностям и профессиям: 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ремонт двигателей, систем и агрегатов автомобилей</w:t>
      </w:r>
      <w:r w:rsid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Монтаж, наладка и эксплуатация электрооборудования промышленных и гражданских зданий</w:t>
      </w:r>
      <w:r w:rsid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обслуживания в общественном питании</w:t>
      </w:r>
      <w:r w:rsid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Сварщик (ручной и частично механизированной сварки (наплавки)</w:t>
      </w:r>
      <w:r w:rsid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 работник (проф. подготовка)</w:t>
      </w:r>
      <w:r w:rsid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(проф. подготовка)</w:t>
      </w:r>
      <w:r w:rsid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Повар, кондитер</w:t>
      </w:r>
      <w:r w:rsid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по обработке цифровой информации</w:t>
      </w:r>
      <w:r w:rsid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информационных систем и ресурсов</w:t>
      </w:r>
      <w:r w:rsid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E2EF8" w:rsidRPr="009E2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Коммерция (по отраслям)</w:t>
      </w:r>
      <w:r w:rsidR="00FC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E7A" w:rsidRPr="005D1E7A" w:rsidRDefault="005D1E7A" w:rsidP="009E2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заочной форме обучения Колледж на базе среднего общего образования и (или) профессионального образования обеспечивает выполнение программы профессионального образования по специальности Коммерция (по отраслям).</w:t>
      </w:r>
    </w:p>
    <w:p w:rsidR="005D1E7A" w:rsidRPr="005D1E7A" w:rsidRDefault="005D1E7A" w:rsidP="00DB1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контингента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Контингент студентов характеризуется следующими показателями: </w:t>
      </w:r>
    </w:p>
    <w:p w:rsidR="005D1E7A" w:rsidRPr="005D1E7A" w:rsidRDefault="005D1E7A" w:rsidP="00D2081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студентов, обучающихся по образовательным программам на базе основного общего образования: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 форма –</w:t>
      </w:r>
      <w:r w:rsidR="00D2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контингенте очной формы)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заочная форма – нет (в контингенте заочной формы)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– 9</w:t>
      </w:r>
      <w:r w:rsidR="00D208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общем контингенте) </w:t>
      </w:r>
    </w:p>
    <w:p w:rsidR="005D1E7A" w:rsidRPr="005D1E7A" w:rsidRDefault="005D1E7A" w:rsidP="00D2081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студентов, обучающихся по образовательным программам на базе среднего общего образования: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очная форма – нет (в контингенте очной формы)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заочная форма – 100 % (в контингенте заочной формы)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3 % (в общем контингенте)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   Доля студентов, обучающихся по профессиональной подготовке: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 форма – </w:t>
      </w:r>
      <w:r w:rsidR="00FC40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контингенте очной формы)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заочная форма – нет (в контингенте заочной формы)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</w:t>
      </w:r>
      <w:r w:rsidR="00FC40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общем контингенте) </w:t>
      </w:r>
    </w:p>
    <w:p w:rsidR="005D1E7A" w:rsidRPr="005D1E7A" w:rsidRDefault="005D1E7A" w:rsidP="00D2081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иногородних студентов: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 форма – </w:t>
      </w:r>
      <w:r w:rsidR="00FC405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контингенте очной формы)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заочная форма – нет (в контингенте заочной формы)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</w:t>
      </w:r>
      <w:r w:rsidR="00FC405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общем контингенте) </w:t>
      </w:r>
    </w:p>
    <w:p w:rsidR="005D1E7A" w:rsidRPr="005D1E7A" w:rsidRDefault="005D1E7A" w:rsidP="00D20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Приведенные данные свидетельствуют о хорошо налаженной профориентационной работе, популярности образовательной организации в Тверской области. </w:t>
      </w:r>
    </w:p>
    <w:p w:rsidR="005D1E7A" w:rsidRPr="005D1E7A" w:rsidRDefault="005D1E7A" w:rsidP="005D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FC40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Система управления Колледжа</w:t>
      </w:r>
    </w:p>
    <w:p w:rsidR="005D1E7A" w:rsidRPr="005D1E7A" w:rsidRDefault="005D1E7A" w:rsidP="005D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Колледжем осуществляется на основе сочетания принципов самоуправления и единоначалия, на основе Устава и в соответствии с законодательством Российской Федерации.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решения основополагающих вопросов образовательного и воспитательного процессов, в Колледже действует Педагогический совет, задачами которого являются: реализация государственной политики по вопросам образования; ориентация деятельности педагогического коллектива над совершенствованием образовательного процесса; разработка содержания работы по общей методической теме образовательной организации «Совершенствование комплекса мер, направленных на профессиональную ориентацию студентов образовательных организаций, в соответствии с требованиями регионального рынка труда»; внедрение в практическую деятельность педагогических работников достижений педагогической науки и передового педагогического опыта; решение вопросов о приёме, переводе и выпуске обучающихся, освоивших образовательные программы, соответствующие лицензии образовательной организации. Функционирует общественное формирование - Студенческий совет колледжа, который выполняет следующие задачи: привлечение студентов к решению вопросов, связанных с подготовкой высококвалифицированных специалистов;  защита и представление прав и интересов студентов; сохранение развития демократических традиций студенчества; содействие органам управления колледжа в решении образовательных и научных задач, в организации досуга и быта студентов, в пропаганде здорового образа жизни; проведение семинаров студенческого самоуправления, обмен опытом работы командиров групп, студенческого актива. На ряду с этим, функционирует Управляющий совет колледжа, который является коллегиальным органом управления, реализующим принцип государственно-общественного характера управления 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образовательным учреждением и осуществляющим в соответствии с уставом образовательного учреждения решение отдельных вопросов, относящихся к компетенции колледжа. Организация воспитательной деятельности в Колледже осуществляется в соответствии с нормативными документами и положениями: Конвенцией о правах ребенка, Федеральным законом «Об образовании в Российской Федерации», Уставом колледжа и другими нормативными актами.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образовательного процесса Колледжа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Структура образовательного процесса в Колледже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теоретическое обучение;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лабораторно-практические занятия;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практика (учебная, производственная, преддипломная);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внеклассные мероприятия со студентами.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эффективности обучения способствуют образовательные технологии: ИКТ, проблемного обучения, проектной деятельности, </w:t>
      </w:r>
      <w:proofErr w:type="spellStart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игровой деятельности, </w:t>
      </w:r>
      <w:proofErr w:type="spellStart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разноуровнего</w:t>
      </w:r>
      <w:proofErr w:type="spellEnd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демонстрационный экзамен и др.</w:t>
      </w:r>
    </w:p>
    <w:p w:rsidR="005D1E7A" w:rsidRPr="005D1E7A" w:rsidRDefault="005D1E7A" w:rsidP="00FC40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организуется по следующим направлениям: </w:t>
      </w:r>
    </w:p>
    <w:p w:rsidR="005D1E7A" w:rsidRPr="005D1E7A" w:rsidRDefault="005D1E7A" w:rsidP="00FC4056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Информационно-педагогическое обеспечение профессиональной деятельности педагогов.</w:t>
      </w:r>
    </w:p>
    <w:p w:rsidR="005D1E7A" w:rsidRPr="005D1E7A" w:rsidRDefault="005D1E7A" w:rsidP="00FC4056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педагогическими кадрами.</w:t>
      </w:r>
    </w:p>
    <w:p w:rsidR="00FC4056" w:rsidRDefault="005D1E7A" w:rsidP="00FC4056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методической работой.</w:t>
      </w:r>
    </w:p>
    <w:p w:rsidR="005D1E7A" w:rsidRPr="00FC4056" w:rsidRDefault="005D1E7A" w:rsidP="00FC4056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Мониторинговые исследования</w:t>
      </w:r>
      <w:r w:rsidR="00FC4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в Колледже реализуется через методические цикловые комиссии (МЦК) общеобразовательного и профессионального циклов</w:t>
      </w:r>
      <w:r w:rsidRPr="005D1E7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под руководством Методического совета колледжа.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методической работы:</w:t>
      </w:r>
    </w:p>
    <w:p w:rsidR="005D1E7A" w:rsidRPr="005D1E7A" w:rsidRDefault="005D1E7A" w:rsidP="005D1E7A">
      <w:pPr>
        <w:numPr>
          <w:ilvl w:val="0"/>
          <w:numId w:val="14"/>
        </w:numPr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семинар, чтения, круглый стол, конференции, конкурсы педагогического мастерства;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педагогов над темами самообразования;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контроль системы повышения квалификации;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педагогический мониторинг;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консультации;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написание и публикация учебных пособий и методических рекомендаций;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индивидуальных планов преподавателей;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методической документации по организации и управлению образовательным процессом, планированию учебно- методической работы, разработка положений о смотрах, конкурсах, выставках.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содержанием работы МЦК является: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совершенствование учебно-методической базы учебных дисциплин и профессиональных модулей;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методическое обеспечение реализации программ подготовки специалистов среднего звена (ППССЗ) и программ подготовки квалифицированных рабочих, служащих (ППКРС) ФГОС: разработка комплекса оценочных средств; </w:t>
      </w:r>
      <w:r w:rsidRPr="005D1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качества обучения в контексте компетентностного подхода;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развитие творчества и совершенствование профессионализма преподавателей, 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педагогов;</w:t>
      </w:r>
      <w:r w:rsidRPr="005D1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адаптация молодого преподавателя;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работа над единой методической темой </w:t>
      </w:r>
      <w:r w:rsidRPr="005D1E7A">
        <w:rPr>
          <w:rFonts w:ascii="Times New Roman" w:eastAsia="Calibri" w:hAnsi="Times New Roman" w:cs="Times New Roman"/>
          <w:sz w:val="28"/>
          <w:szCs w:val="28"/>
        </w:rPr>
        <w:t>«</w:t>
      </w:r>
      <w:r w:rsidRPr="005D1E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Модернизация и совершенствование всех составляющих успешного процесса обучения и становления личности студента, </w:t>
      </w:r>
      <w:r w:rsidRPr="005D1E7A">
        <w:rPr>
          <w:rFonts w:ascii="Times New Roman" w:eastAsia="Times New Roman" w:hAnsi="Times New Roman" w:cs="Times New Roman"/>
          <w:sz w:val="28"/>
          <w:szCs w:val="28"/>
        </w:rPr>
        <w:t xml:space="preserve">как условие подготовки конкурентоспособного специалиста </w:t>
      </w:r>
      <w:r w:rsidRPr="005D1E7A">
        <w:rPr>
          <w:rFonts w:ascii="Times New Roman" w:eastAsia="Calibri" w:hAnsi="Times New Roman" w:cs="Times New Roman"/>
          <w:sz w:val="28"/>
          <w:szCs w:val="28"/>
        </w:rPr>
        <w:t xml:space="preserve">для обеспечения кадрового потенциала Нелидовского городского округа и Тверского региона. </w:t>
      </w:r>
      <w:r w:rsidRPr="005D1E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Современные подходы к образовательному процессу в условиях перехода на новые образовательные стандарты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внедрение современных педагогических технологий и нетрадиционных форм и методов работы в учебный процесс;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учебно-исследовательская и научно-практическая работа педагогов и студентов;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успешная психологическая и учебная адаптация студентов первого года обучения, сохранение контингента обучающихся, повышение мотивации студентов к получению образования и специальности (профессии).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5D1E7A" w:rsidRPr="005D1E7A" w:rsidRDefault="005D1E7A" w:rsidP="005D1E7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99356311"/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Материально-техническое обеспечение образовательного процесса</w:t>
      </w:r>
    </w:p>
    <w:p w:rsidR="005D1E7A" w:rsidRPr="005D1E7A" w:rsidRDefault="005D1E7A" w:rsidP="00FC4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процессе используются: </w:t>
      </w:r>
    </w:p>
    <w:p w:rsidR="005D1E7A" w:rsidRDefault="005D1E7A" w:rsidP="00AC6055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23 учебных кабинета, </w:t>
      </w:r>
      <w:r w:rsidR="006B5F4B" w:rsidRPr="006B5F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лаборатории, мастерские; 1 открытая спортивная площадка, актовый зал; библиотека, столовая. </w:t>
      </w:r>
      <w:bookmarkStart w:id="2" w:name="_Hlk162436553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 располагает студенческим общежитием, рассчитанным на 200 мест, в котором проживают </w:t>
      </w:r>
      <w:r w:rsidR="00233780"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иногородних обучающихся, в том числе детей из числа детей-сирот и детей, оставшихся без попечения родителей – </w:t>
      </w:r>
      <w:r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36A1"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4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  <w:bookmarkEnd w:id="2"/>
    </w:p>
    <w:p w:rsidR="00AC6055" w:rsidRDefault="00AC6055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055" w:rsidRDefault="00AC6055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6C8" w:rsidRPr="00AC6055" w:rsidRDefault="008636C8" w:rsidP="00AC60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5D1E7A" w:rsidRPr="005D1E7A" w:rsidRDefault="005D1E7A" w:rsidP="005D1E7A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5D1E7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Справка о наличии у ГБПОУ «Нелидовский колледж» специальных условий для получения образования обучающимися с ограниченными возможностями здоровья</w:t>
      </w:r>
    </w:p>
    <w:p w:rsidR="005D1E7A" w:rsidRPr="005D1E7A" w:rsidRDefault="005D1E7A" w:rsidP="005D1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543"/>
        <w:gridCol w:w="1701"/>
        <w:gridCol w:w="2694"/>
      </w:tblGrid>
      <w:tr w:rsidR="005D1E7A" w:rsidRPr="005D1E7A" w:rsidTr="00AC6055">
        <w:trPr>
          <w:trHeight w:val="267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учебных пособий, дидактических материалов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специальных технических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в здание.</w:t>
            </w:r>
          </w:p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пандуса (лифта/подъемника)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в штате ассистента (помощника), оказывающего обучающимся необходимую техническую помощь, проведение групповых и индивидуальных коррекционных занятий</w:t>
            </w:r>
          </w:p>
        </w:tc>
      </w:tr>
      <w:tr w:rsidR="005D1E7A" w:rsidRPr="005D1E7A" w:rsidTr="005D1E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1E7A" w:rsidRPr="005D1E7A" w:rsidTr="005D1E7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Программное обеспечение для инвалидов по зрению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SuperNova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Reader</w:t>
            </w:r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Magnifier</w:t>
            </w:r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(Система для чтения и увеличения);</w:t>
            </w:r>
          </w:p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Программа оптического распознавания символов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OpenBook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1.Автоматизированное рабочее место инвалидов по зрению (программа экранного увеличения высокого разрешения)-9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2.Автоматизированное рабочее место для инвалидов с нарушением опорно-двигательного аппарата-4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3.Интерактивная доска – 1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4. Проектор-1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5.Табло «Бегущая строка»-1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6.Стол ученический 2-х местный регулируемый-6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7.Стол 2-х местный регулируемый-14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8.Стул ученический регулируемый-38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9.Стол компьютерный для инвалидов-13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10.Стул регулируемый-13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11.Телевизор 1 шт.</w:t>
            </w:r>
          </w:p>
          <w:p w:rsidR="005D1E7A" w:rsidRPr="005D1E7A" w:rsidRDefault="005D1E7A" w:rsidP="005D1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12. Усилители звука-5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пандуса с поручнями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штате 2 педагога-психолога, 1 социальный педагог.</w:t>
            </w:r>
          </w:p>
          <w:p w:rsidR="005D1E7A" w:rsidRPr="005D1E7A" w:rsidRDefault="005D1E7A" w:rsidP="005D1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сотрудника имеют у</w:t>
            </w:r>
            <w:r w:rsidRPr="005D1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достоверение о повышении квалификации ГБОУ ДПО ТОИУУ в количестве 16 часов по дополнительной профессиональной программе «Организация инклюзивного образования детей с ОВЗ в условиях реализации ФГОС». </w:t>
            </w:r>
          </w:p>
        </w:tc>
      </w:tr>
    </w:tbl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действующем транспорте ГБПОУ «Нелидовский колледж»:</w:t>
      </w:r>
    </w:p>
    <w:p w:rsidR="005D1E7A" w:rsidRPr="005D1E7A" w:rsidRDefault="005D1E7A" w:rsidP="005D1E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5896"/>
      </w:tblGrid>
      <w:tr w:rsidR="005D1E7A" w:rsidRPr="005D1E7A" w:rsidTr="005D1E7A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7A" w:rsidRPr="005D1E7A" w:rsidRDefault="005D1E7A" w:rsidP="005D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 транспортного средства</w:t>
            </w:r>
          </w:p>
        </w:tc>
      </w:tr>
      <w:tr w:rsidR="005D1E7A" w:rsidRPr="005D1E7A" w:rsidTr="005D1E7A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ВАЗ-2107,  2005 г./в.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  <w:r w:rsid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учебный. </w:t>
            </w:r>
          </w:p>
        </w:tc>
      </w:tr>
      <w:tr w:rsidR="005D1E7A" w:rsidRPr="005D1E7A" w:rsidTr="005D1E7A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ВАЗ-21074,  2003 г/в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  <w:r w:rsid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</w:t>
            </w:r>
          </w:p>
        </w:tc>
      </w:tr>
      <w:tr w:rsidR="005D1E7A" w:rsidRPr="005D1E7A" w:rsidTr="005D1E7A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ВАЗ-2114,  2004 г/в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Спец.</w:t>
            </w:r>
            <w:r w:rsid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</w:t>
            </w:r>
          </w:p>
        </w:tc>
      </w:tr>
      <w:tr w:rsidR="005D1E7A" w:rsidRPr="005D1E7A" w:rsidTr="005D1E7A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ВАЗ-21701,  2009 г/в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D1E7A" w:rsidRPr="005D1E7A" w:rsidTr="005D1E7A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УАЗ-22069,  2005 г/в.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  <w:r w:rsid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пассажир </w:t>
            </w:r>
          </w:p>
        </w:tc>
      </w:tr>
      <w:tr w:rsidR="005D1E7A" w:rsidRPr="005D1E7A" w:rsidTr="005D1E7A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21053, 2006 г/в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  <w:r w:rsid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</w:p>
        </w:tc>
      </w:tr>
      <w:tr w:rsidR="005D1E7A" w:rsidRPr="005D1E7A" w:rsidTr="005D1E7A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ВАЗ – 21043, 2000 г/в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</w:t>
            </w:r>
            <w:r w:rsid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нужды</w:t>
            </w:r>
          </w:p>
        </w:tc>
      </w:tr>
      <w:tr w:rsidR="005D1E7A" w:rsidRPr="005D1E7A" w:rsidTr="005D1E7A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 217130, 2012 г.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  <w:r w:rsid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</w:p>
        </w:tc>
      </w:tr>
    </w:tbl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33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колледже имеются лаборатории с действующим оборудованием: </w:t>
      </w:r>
    </w:p>
    <w:tbl>
      <w:tblPr>
        <w:tblW w:w="9263" w:type="dxa"/>
        <w:tblInd w:w="93" w:type="dxa"/>
        <w:tblLook w:val="04A0" w:firstRow="1" w:lastRow="0" w:firstColumn="1" w:lastColumn="0" w:noHBand="0" w:noVBand="1"/>
      </w:tblPr>
      <w:tblGrid>
        <w:gridCol w:w="8412"/>
        <w:gridCol w:w="851"/>
      </w:tblGrid>
      <w:tr w:rsidR="005D1E7A" w:rsidRPr="005D1E7A" w:rsidTr="005D1E7A">
        <w:trPr>
          <w:trHeight w:val="300"/>
        </w:trPr>
        <w:tc>
          <w:tcPr>
            <w:tcW w:w="8412" w:type="dxa"/>
            <w:noWrap/>
            <w:vAlign w:val="bottom"/>
            <w:hideMark/>
          </w:tcPr>
          <w:p w:rsidR="005D1E7A" w:rsidRPr="005D1E7A" w:rsidRDefault="005D1E7A" w:rsidP="00332C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3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борудование для лаборатории технического обслуживания автомобилей:</w:t>
            </w:r>
          </w:p>
        </w:tc>
        <w:tc>
          <w:tcPr>
            <w:tcW w:w="851" w:type="dxa"/>
            <w:noWrap/>
            <w:vAlign w:val="bottom"/>
            <w:hideMark/>
          </w:tcPr>
          <w:p w:rsidR="005D1E7A" w:rsidRPr="005D1E7A" w:rsidRDefault="005D1E7A" w:rsidP="00332C19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E7A" w:rsidRPr="005D1E7A" w:rsidTr="00332C19">
        <w:trPr>
          <w:trHeight w:val="179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Тренажер-манекен,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1E7A" w:rsidRPr="005D1E7A" w:rsidTr="00332C19">
        <w:trPr>
          <w:trHeight w:val="184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СД-диски (объединенная сетевая версия),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Расходный материал для тренажеров,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332C19">
        <w:trPr>
          <w:trHeight w:val="15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для проведения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вентиляции легких,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332C19">
        <w:trPr>
          <w:trHeight w:val="153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332C19">
        <w:trPr>
          <w:trHeight w:val="167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Подъемник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четырехстоечный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332C19">
        <w:trPr>
          <w:trHeight w:val="158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Траверса ручная,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ВАЗ-21053),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ВАЗ-21070,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 21701,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ПДД,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"Кривошипно-шатунный механизм",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"Система зажигания",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"Дорожная разметка",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Учебно-наглядные пособия (плакаты),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Щетка п/мет.,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Головка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торцев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Трещетка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ограничительная для учебной площадки,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комбинированны</w:t>
            </w:r>
            <w:r w:rsidR="0033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рожковый,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пассатиж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ключей,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Отвертка,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Клещи,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Вороток,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головок,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Пассатиж</w:t>
            </w:r>
            <w:r w:rsidR="0033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сверл,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334BED">
        <w:trPr>
          <w:trHeight w:val="246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ПДД,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334BED">
        <w:trPr>
          <w:trHeight w:val="66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Видеоплеер LDЛ-417,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 электрическая,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 для магнитной доски,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Компьютеры в сборе, шт.,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компьютерный,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noWrap/>
            <w:vAlign w:val="bottom"/>
          </w:tcPr>
          <w:p w:rsid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6055" w:rsidRPr="005D1E7A" w:rsidRDefault="00AC6055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D1E7A" w:rsidRPr="005D1E7A" w:rsidRDefault="005D1E7A" w:rsidP="005D1E7A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E7A" w:rsidRPr="005D1E7A" w:rsidTr="005D1E7A">
        <w:trPr>
          <w:trHeight w:val="300"/>
        </w:trPr>
        <w:tc>
          <w:tcPr>
            <w:tcW w:w="9263" w:type="dxa"/>
            <w:gridSpan w:val="2"/>
            <w:noWrap/>
            <w:vAlign w:val="bottom"/>
            <w:hideMark/>
          </w:tcPr>
          <w:p w:rsidR="005D1E7A" w:rsidRPr="005D1E7A" w:rsidRDefault="005D1E7A" w:rsidP="005D1E7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23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D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борудование для лаборатории электротехники и сварочного оборудования:</w:t>
            </w:r>
          </w:p>
        </w:tc>
      </w:tr>
      <w:tr w:rsidR="005D1E7A" w:rsidRPr="005D1E7A" w:rsidTr="00334BED">
        <w:trPr>
          <w:trHeight w:val="12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сварочный,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1E7A" w:rsidRPr="005D1E7A" w:rsidTr="00334BED">
        <w:trPr>
          <w:trHeight w:val="11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сварщика,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334BED">
        <w:trPr>
          <w:trHeight w:val="218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</w:t>
            </w:r>
            <w:r w:rsidR="0033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сварочный ТДМ-400,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 С</w:t>
            </w:r>
            <w:proofErr w:type="gram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415,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сварочный,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Сварочная установка,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Тиски МТП-250,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П/автомат сварочный 20012 TELMIL,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Редуктор,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Баллон газовый,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Горелка,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сварочный,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сварочно-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зачистной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1E7A" w:rsidRPr="005D1E7A" w:rsidTr="00CC42B5">
        <w:trPr>
          <w:trHeight w:val="225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Перфоратор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Makita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HR2450 780Вт,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229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сварочный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Gamma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4.22,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232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П/а сварочный ПШП,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222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</w:t>
            </w:r>
            <w:r w:rsidR="00CC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ельная 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(антенна),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7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Редуктор,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CC42B5">
        <w:trPr>
          <w:trHeight w:val="188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сварщика,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Шланг ацетилен., 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D1E7A" w:rsidRPr="005D1E7A" w:rsidTr="00CC42B5">
        <w:trPr>
          <w:trHeight w:val="139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(катушка) 0,8 мм,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резиновый,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1E7A" w:rsidRPr="005D1E7A" w:rsidTr="00CC42B5">
        <w:trPr>
          <w:trHeight w:val="124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Ножовка,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1E7A" w:rsidRPr="005D1E7A" w:rsidTr="00CC42B5">
        <w:trPr>
          <w:trHeight w:val="127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Баллон ацетиленовый,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26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Стусло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22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Боты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диэлектрич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CC42B5">
        <w:trPr>
          <w:trHeight w:val="126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Электроды, 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D1E7A" w:rsidRPr="005D1E7A" w:rsidTr="00CC42B5">
        <w:trPr>
          <w:trHeight w:val="115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</w:t>
            </w:r>
            <w:r w:rsidR="00CC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262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Ножовка,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CC42B5">
        <w:trPr>
          <w:trHeight w:val="251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Машинка шлифовальная,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 электрическая,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 электрическая ударная,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208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сварочный,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 электрическая,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сварочного аппарата,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35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Углекислота (</w:t>
            </w:r>
            <w:proofErr w:type="gram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бал.-</w:t>
            </w:r>
            <w:proofErr w:type="gram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40л)),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5D1E7A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 электрическая,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258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Кислород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газообраз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(бал., 6,24 </w:t>
            </w:r>
            <w:proofErr w:type="spellStart"/>
            <w:proofErr w:type="gram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7A" w:rsidRPr="005D1E7A" w:rsidTr="00CC42B5">
        <w:trPr>
          <w:trHeight w:val="92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 (в баллоне- V40л),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C42B5" w:rsidRDefault="00CC42B5" w:rsidP="005D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055" w:rsidRDefault="00AC6055" w:rsidP="005D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055" w:rsidRDefault="00AC6055" w:rsidP="005D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борудование для токарно-механической лаборатории: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8407"/>
        <w:gridCol w:w="851"/>
      </w:tblGrid>
      <w:tr w:rsidR="005D1E7A" w:rsidRPr="005D1E7A" w:rsidTr="00CC42B5">
        <w:trPr>
          <w:trHeight w:val="162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д/о фрезерный б/у,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51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алмазно-расточной 2Е-78П,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56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строгальный,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6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фрез. 6Н13 ч/п/у,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292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фрезерный с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головкой,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25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вертикально-сверлильный,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1E7A" w:rsidRPr="005D1E7A" w:rsidTr="00CC42B5">
        <w:trPr>
          <w:trHeight w:val="13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фрезерный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6-С-12,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58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вертикально-сверлильный 2 м2 наст. сверл.,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24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токарно-винторезный 16-к-20,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14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 гидравлический,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18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ТВС-100,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21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 1 А 616,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12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обдирочно-шлифовальный,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15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фрезерный вертикальный 6Н13 ч/п/у,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06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ТК-400,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09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ФТ-11-Ф-1,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30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токарно-винторезный 1-К-62,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30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кругл.-шлифовальный,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144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фуговальный д/о ЗВ 423,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249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рейсмусовый д/о,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30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П/а сварочный ПШП,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30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фрезерный по металлу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школьный,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30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хованговальный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3K 833,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CC42B5">
        <w:trPr>
          <w:trHeight w:val="300"/>
        </w:trPr>
        <w:tc>
          <w:tcPr>
            <w:tcW w:w="84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D1E7A" w:rsidRPr="005D1E7A" w:rsidRDefault="005D1E7A" w:rsidP="005D1E7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D1E7A" w:rsidRPr="005D1E7A" w:rsidRDefault="005D1E7A" w:rsidP="005D1E7A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борудование для лаборатории электротехники и электроники: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8407"/>
        <w:gridCol w:w="851"/>
        <w:gridCol w:w="115"/>
        <w:gridCol w:w="1004"/>
      </w:tblGrid>
      <w:tr w:rsidR="005D1E7A" w:rsidRPr="005D1E7A" w:rsidTr="00B13E1B">
        <w:trPr>
          <w:gridAfter w:val="2"/>
          <w:wAfter w:w="567" w:type="dxa"/>
          <w:trHeight w:val="273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Ксерокс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FC-220,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B13E1B">
        <w:trPr>
          <w:gridAfter w:val="2"/>
          <w:wAfter w:w="567" w:type="dxa"/>
          <w:trHeight w:val="122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LG,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B13E1B">
        <w:trPr>
          <w:gridAfter w:val="2"/>
          <w:wAfter w:w="567" w:type="dxa"/>
          <w:trHeight w:val="30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Колонки 5,1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Dialog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J-105C,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B13E1B">
        <w:trPr>
          <w:gridAfter w:val="2"/>
          <w:wAfter w:w="567" w:type="dxa"/>
          <w:trHeight w:val="30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B13E1B">
        <w:trPr>
          <w:gridAfter w:val="2"/>
          <w:wAfter w:w="567" w:type="dxa"/>
          <w:trHeight w:val="78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электрика,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B13E1B">
        <w:trPr>
          <w:gridAfter w:val="2"/>
          <w:wAfter w:w="567" w:type="dxa"/>
          <w:trHeight w:val="30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Электрооборудование столов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радиомеханизм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ЭСР-2),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D1E7A" w:rsidRPr="005D1E7A" w:rsidTr="00B13E1B">
        <w:trPr>
          <w:gridAfter w:val="2"/>
          <w:wAfter w:w="567" w:type="dxa"/>
          <w:trHeight w:val="300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CC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рудование ЛПР по электротехнике "17Л-03"),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1E7A" w:rsidRPr="005D1E7A" w:rsidTr="00B13E1B">
        <w:trPr>
          <w:gridAfter w:val="2"/>
          <w:wAfter w:w="567" w:type="dxa"/>
          <w:trHeight w:val="58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по проведению ЛПР по радиоэлектронике "87Л-01"),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1E7A" w:rsidRPr="005D1E7A" w:rsidTr="00B13E1B">
        <w:trPr>
          <w:gridAfter w:val="2"/>
          <w:wAfter w:w="567" w:type="dxa"/>
          <w:trHeight w:val="151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демонстрационного оборудования по электротехники 17Д-02),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B13E1B">
        <w:trPr>
          <w:gridAfter w:val="2"/>
          <w:wAfter w:w="567" w:type="dxa"/>
          <w:trHeight w:val="156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для </w:t>
            </w:r>
            <w:proofErr w:type="spellStart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радиомеханизмов</w:t>
            </w:r>
            <w:proofErr w:type="spellEnd"/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радиооб</w:t>
            </w:r>
            <w:r w:rsidR="00CC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рудования Т-97)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B13E1B">
        <w:trPr>
          <w:gridAfter w:val="2"/>
          <w:wAfter w:w="567" w:type="dxa"/>
          <w:trHeight w:val="301"/>
        </w:trPr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демонстрационного оборудования по электротехнике 17Д-01),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1E7A" w:rsidRPr="005D1E7A" w:rsidRDefault="005D1E7A" w:rsidP="008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7A" w:rsidRPr="005D1E7A" w:rsidTr="00B13E1B">
        <w:trPr>
          <w:trHeight w:val="300"/>
        </w:trPr>
        <w:tc>
          <w:tcPr>
            <w:tcW w:w="9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D1E7A" w:rsidRDefault="005D1E7A" w:rsidP="005D1E7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E1B" w:rsidRDefault="00B13E1B" w:rsidP="005D1E7A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Оборудование швейной мастерской:</w:t>
            </w:r>
          </w:p>
          <w:tbl>
            <w:tblPr>
              <w:tblStyle w:val="af2"/>
              <w:tblW w:w="9147" w:type="dxa"/>
              <w:tblInd w:w="0" w:type="dxa"/>
              <w:tblLook w:val="04A0" w:firstRow="1" w:lastRow="0" w:firstColumn="1" w:lastColumn="0" w:noHBand="0" w:noVBand="1"/>
            </w:tblPr>
            <w:tblGrid>
              <w:gridCol w:w="8296"/>
              <w:gridCol w:w="851"/>
            </w:tblGrid>
            <w:tr w:rsidR="00B13E1B" w:rsidTr="00B13E1B">
              <w:tc>
                <w:tcPr>
                  <w:tcW w:w="8296" w:type="dxa"/>
                </w:tcPr>
                <w:p w:rsidR="00B13E1B" w:rsidRPr="00F7301E" w:rsidRDefault="00F7301E" w:rsidP="005D1E7A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7301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Компрессор воздушный на 100 л</w:t>
                  </w:r>
                </w:p>
              </w:tc>
              <w:tc>
                <w:tcPr>
                  <w:tcW w:w="851" w:type="dxa"/>
                </w:tcPr>
                <w:p w:rsidR="00B13E1B" w:rsidRPr="00F7301E" w:rsidRDefault="00F7301E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B13E1B" w:rsidTr="00B13E1B">
              <w:tc>
                <w:tcPr>
                  <w:tcW w:w="8296" w:type="dxa"/>
                </w:tcPr>
                <w:p w:rsidR="00B13E1B" w:rsidRPr="00F7301E" w:rsidRDefault="00B821A8" w:rsidP="005D1E7A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Осушитель холодильного типа</w:t>
                  </w:r>
                </w:p>
              </w:tc>
              <w:tc>
                <w:tcPr>
                  <w:tcW w:w="851" w:type="dxa"/>
                </w:tcPr>
                <w:p w:rsidR="00B13E1B" w:rsidRPr="00F7301E" w:rsidRDefault="00B821A8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B13E1B" w:rsidTr="00B13E1B">
              <w:tc>
                <w:tcPr>
                  <w:tcW w:w="8296" w:type="dxa"/>
                </w:tcPr>
                <w:p w:rsidR="00B13E1B" w:rsidRPr="00B821A8" w:rsidRDefault="00B821A8" w:rsidP="005D1E7A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Машинка для ультразвуковой сварки нетканого материала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EGR</w:t>
                  </w:r>
                  <w:r w:rsidRPr="00B821A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-015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RB</w:t>
                  </w:r>
                </w:p>
              </w:tc>
              <w:tc>
                <w:tcPr>
                  <w:tcW w:w="851" w:type="dxa"/>
                </w:tcPr>
                <w:p w:rsidR="00B13E1B" w:rsidRPr="00B821A8" w:rsidRDefault="00B821A8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</w:tr>
            <w:tr w:rsidR="00B821A8" w:rsidTr="00B13E1B">
              <w:tc>
                <w:tcPr>
                  <w:tcW w:w="8296" w:type="dxa"/>
                </w:tcPr>
                <w:p w:rsidR="00B821A8" w:rsidRPr="00B821A8" w:rsidRDefault="00B821A8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Машинка для ультразвуковой сварки нетканого материала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EGW</w:t>
                  </w:r>
                  <w:r w:rsidRPr="00B821A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-2808</w:t>
                  </w:r>
                </w:p>
              </w:tc>
              <w:tc>
                <w:tcPr>
                  <w:tcW w:w="851" w:type="dxa"/>
                </w:tcPr>
                <w:p w:rsidR="00B821A8" w:rsidRPr="00B821A8" w:rsidRDefault="00B821A8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</w:tr>
            <w:tr w:rsidR="00B821A8" w:rsidTr="00B13E1B">
              <w:tc>
                <w:tcPr>
                  <w:tcW w:w="8296" w:type="dxa"/>
                </w:tcPr>
                <w:p w:rsidR="00B821A8" w:rsidRPr="00B821A8" w:rsidRDefault="00B821A8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Стол 1000*550 (для приварки завязок) №1</w:t>
                  </w:r>
                </w:p>
              </w:tc>
              <w:tc>
                <w:tcPr>
                  <w:tcW w:w="851" w:type="dxa"/>
                </w:tcPr>
                <w:p w:rsidR="00B821A8" w:rsidRPr="00F7301E" w:rsidRDefault="00B821A8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B821A8" w:rsidTr="00B13E1B">
              <w:tc>
                <w:tcPr>
                  <w:tcW w:w="8296" w:type="dxa"/>
                </w:tcPr>
                <w:p w:rsidR="00B821A8" w:rsidRPr="00F7301E" w:rsidRDefault="00B821A8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Стол 2000*800</w:t>
                  </w:r>
                </w:p>
              </w:tc>
              <w:tc>
                <w:tcPr>
                  <w:tcW w:w="851" w:type="dxa"/>
                </w:tcPr>
                <w:p w:rsidR="00B821A8" w:rsidRPr="00F7301E" w:rsidRDefault="00B821A8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B821A8" w:rsidTr="00B13E1B">
              <w:tc>
                <w:tcPr>
                  <w:tcW w:w="8296" w:type="dxa"/>
                </w:tcPr>
                <w:p w:rsidR="00B821A8" w:rsidRPr="00F7301E" w:rsidRDefault="00B821A8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Стол 2800*800</w:t>
                  </w:r>
                </w:p>
              </w:tc>
              <w:tc>
                <w:tcPr>
                  <w:tcW w:w="851" w:type="dxa"/>
                </w:tcPr>
                <w:p w:rsidR="00B821A8" w:rsidRPr="00F7301E" w:rsidRDefault="00B821A8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B821A8" w:rsidTr="00B13E1B">
              <w:tc>
                <w:tcPr>
                  <w:tcW w:w="8296" w:type="dxa"/>
                </w:tcPr>
                <w:p w:rsidR="00B821A8" w:rsidRPr="00160125" w:rsidRDefault="00160125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Оверлок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JACK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JK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E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3-3-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M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2-04</w:t>
                  </w:r>
                </w:p>
              </w:tc>
              <w:tc>
                <w:tcPr>
                  <w:tcW w:w="851" w:type="dxa"/>
                </w:tcPr>
                <w:p w:rsidR="00B821A8" w:rsidRPr="00160125" w:rsidRDefault="00160125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</w:tr>
            <w:tr w:rsidR="00B821A8" w:rsidTr="00B13E1B">
              <w:tc>
                <w:tcPr>
                  <w:tcW w:w="8296" w:type="dxa"/>
                </w:tcPr>
                <w:p w:rsidR="00B821A8" w:rsidRPr="00160125" w:rsidRDefault="00160125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Промышленная швейная машина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JACK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JK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F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B821A8" w:rsidRPr="00160125" w:rsidRDefault="00160125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</w:tr>
            <w:tr w:rsidR="00B821A8" w:rsidTr="00B13E1B">
              <w:tc>
                <w:tcPr>
                  <w:tcW w:w="8296" w:type="dxa"/>
                </w:tcPr>
                <w:p w:rsidR="00B821A8" w:rsidRPr="00875EFC" w:rsidRDefault="00160125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Стеллаж металлический 2000*1000*600</w:t>
                  </w:r>
                  <w:r w:rsidRPr="00875EF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75EF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мм с 4-мя полками</w:t>
                  </w:r>
                </w:p>
              </w:tc>
              <w:tc>
                <w:tcPr>
                  <w:tcW w:w="851" w:type="dxa"/>
                </w:tcPr>
                <w:p w:rsidR="00B821A8" w:rsidRDefault="00875EFC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B821A8" w:rsidTr="00B13E1B">
              <w:tc>
                <w:tcPr>
                  <w:tcW w:w="8296" w:type="dxa"/>
                </w:tcPr>
                <w:p w:rsidR="00B821A8" w:rsidRPr="00875EFC" w:rsidRDefault="00875EFC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Стол промышленный для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JACK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JK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F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(окантовка)</w:t>
                  </w:r>
                </w:p>
              </w:tc>
              <w:tc>
                <w:tcPr>
                  <w:tcW w:w="851" w:type="dxa"/>
                </w:tcPr>
                <w:p w:rsidR="00B821A8" w:rsidRDefault="00875EFC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60125" w:rsidTr="00B13E1B">
              <w:tc>
                <w:tcPr>
                  <w:tcW w:w="8296" w:type="dxa"/>
                </w:tcPr>
                <w:p w:rsidR="00160125" w:rsidRDefault="00875EFC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Стол промышленный для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JACK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JK</w:t>
                  </w:r>
                  <w:r w:rsidRPr="0016012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 (оверлок)</w:t>
                  </w:r>
                </w:p>
              </w:tc>
              <w:tc>
                <w:tcPr>
                  <w:tcW w:w="851" w:type="dxa"/>
                </w:tcPr>
                <w:p w:rsidR="00160125" w:rsidRDefault="00875EFC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60125" w:rsidTr="00B13E1B">
              <w:tc>
                <w:tcPr>
                  <w:tcW w:w="8296" w:type="dxa"/>
                </w:tcPr>
                <w:p w:rsidR="00160125" w:rsidRDefault="00875EFC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Стул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вращающийся СП-1 с тканевым покрытием</w:t>
                  </w:r>
                </w:p>
              </w:tc>
              <w:tc>
                <w:tcPr>
                  <w:tcW w:w="851" w:type="dxa"/>
                </w:tcPr>
                <w:p w:rsidR="00160125" w:rsidRDefault="00875EFC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160125" w:rsidTr="00B13E1B">
              <w:tc>
                <w:tcPr>
                  <w:tcW w:w="8296" w:type="dxa"/>
                </w:tcPr>
                <w:p w:rsidR="00160125" w:rsidRDefault="00875EFC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Шкаф для одежды металлический </w:t>
                  </w:r>
                </w:p>
              </w:tc>
              <w:tc>
                <w:tcPr>
                  <w:tcW w:w="851" w:type="dxa"/>
                </w:tcPr>
                <w:p w:rsidR="00160125" w:rsidRDefault="00875EFC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60125" w:rsidTr="00B13E1B">
              <w:tc>
                <w:tcPr>
                  <w:tcW w:w="8296" w:type="dxa"/>
                </w:tcPr>
                <w:p w:rsidR="00160125" w:rsidRDefault="00875EFC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Лампа инсектицидная электрическая</w:t>
                  </w:r>
                </w:p>
              </w:tc>
              <w:tc>
                <w:tcPr>
                  <w:tcW w:w="851" w:type="dxa"/>
                </w:tcPr>
                <w:p w:rsidR="00160125" w:rsidRDefault="00875EFC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875EFC" w:rsidTr="00B13E1B">
              <w:tc>
                <w:tcPr>
                  <w:tcW w:w="8296" w:type="dxa"/>
                </w:tcPr>
                <w:p w:rsidR="00875EFC" w:rsidRDefault="00875EFC" w:rsidP="00B821A8">
                  <w:pPr>
                    <w:spacing w:line="256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Напольный вентилятор </w:t>
                  </w:r>
                </w:p>
              </w:tc>
              <w:tc>
                <w:tcPr>
                  <w:tcW w:w="851" w:type="dxa"/>
                </w:tcPr>
                <w:p w:rsidR="00875EFC" w:rsidRDefault="00875EFC" w:rsidP="00875EFC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B13E1B" w:rsidRPr="00B13E1B" w:rsidRDefault="00B13E1B" w:rsidP="005D1E7A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D1E7A" w:rsidRDefault="005D1E7A" w:rsidP="00B13E1B">
            <w:pPr>
              <w:spacing w:after="0" w:line="256" w:lineRule="auto"/>
              <w:ind w:right="788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:rsidR="00875EFC" w:rsidRPr="005D1E7A" w:rsidRDefault="00875EFC" w:rsidP="00B13E1B">
            <w:pPr>
              <w:spacing w:after="0" w:line="256" w:lineRule="auto"/>
              <w:ind w:right="788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087284" w:rsidRDefault="00C93929" w:rsidP="00C93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D1E7A" w:rsidRPr="00C93929" w:rsidRDefault="00087284" w:rsidP="00C93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1E7A" w:rsidRPr="00C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борудование ме</w:t>
      </w:r>
      <w:r w:rsidR="00CC42B5" w:rsidRPr="00C939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дицинского</w:t>
      </w:r>
      <w:r w:rsidR="005D1E7A" w:rsidRPr="00C9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8363"/>
        <w:gridCol w:w="845"/>
      </w:tblGrid>
      <w:tr w:rsidR="00CC42B5" w:rsidTr="00CC42B5">
        <w:tc>
          <w:tcPr>
            <w:tcW w:w="8363" w:type="dxa"/>
          </w:tcPr>
          <w:p w:rsidR="00CC42B5" w:rsidRPr="00B13E1B" w:rsidRDefault="00CC42B5" w:rsidP="00CC42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Халат белый 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CC42B5" w:rsidP="00CC42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Гигрометр 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CC42B5" w:rsidP="00CC42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Бикс 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CC42B5" w:rsidP="00CC42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Тонометр 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CC42B5" w:rsidP="00CC42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Аптечка для оказания первой помощи 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CC42B5" w:rsidP="00CC42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Жгут венозный 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CC42B5" w:rsidP="00CC42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Электрод </w:t>
            </w:r>
            <w:proofErr w:type="spellStart"/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углетканевый</w:t>
            </w:r>
            <w:proofErr w:type="spellEnd"/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CC42B5" w:rsidP="00CC42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Лампа бактерицидная 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CC42B5" w:rsidP="00CC42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Облучатель настенный 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DA6CAA" w:rsidP="00DA6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Тепловентилятор 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DA6CAA" w:rsidP="00DA6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Ростомер 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DA6CAA" w:rsidP="00DA6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аппарат «Руслан»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DA6CAA" w:rsidP="00DA6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Аппарат УВЧ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DA6CAA" w:rsidP="00DA6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Аппарат Медицинский «Поток-1»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DA6CAA" w:rsidP="00DA6CAA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Весы медицинские ВЭМ-15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DA6CAA" w:rsidP="00DA6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Водонагреватель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42B5" w:rsidTr="00CC42B5">
        <w:tc>
          <w:tcPr>
            <w:tcW w:w="8363" w:type="dxa"/>
          </w:tcPr>
          <w:p w:rsidR="00CC42B5" w:rsidRPr="00B13E1B" w:rsidRDefault="00DA6CAA" w:rsidP="00DA6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845" w:type="dxa"/>
          </w:tcPr>
          <w:p w:rsidR="00CC42B5" w:rsidRPr="00B13E1B" w:rsidRDefault="00DA6CAA" w:rsidP="005D1E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E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учебных корпусах Колледжа организован доступ студентов к сети Интернет.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ведения образовательного процесса в Колледже соответствует санитарно-гигиеническим нормам, требованиям пожарной и технической безопасности.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зданиях учебных корпусов и общежитии Колледжа действует контрольно-пропускной режим, осуществляемый дежурными по зданиям.</w:t>
      </w:r>
    </w:p>
    <w:p w:rsidR="005D1E7A" w:rsidRPr="005D1E7A" w:rsidRDefault="005D1E7A" w:rsidP="005D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 Кадровое обеспечение образовательного процесса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января 2023 года в колледже работает </w:t>
      </w:r>
      <w:r w:rsidR="00092A97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административно-управленческого персонала в общей численности работников колледжа: 4 человека, т.е. 5%.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педагогического персонала в общей численности работников колледжа: 2</w:t>
      </w:r>
      <w:r w:rsidR="007C64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т.е. </w:t>
      </w:r>
      <w:r w:rsidR="007C646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прочего персонала в общей численности работников колледжа: </w:t>
      </w:r>
      <w:r w:rsidR="007C6461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программ профессионального образования осуществляет 2</w:t>
      </w:r>
      <w:r w:rsidR="00092A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</w:t>
      </w:r>
      <w:r w:rsidR="00092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качественного состава педагогических работников, реализующих программы среднего профессионального образования, показал, что высшее образование имеют 1</w:t>
      </w:r>
      <w:r w:rsidR="007C64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работников, что составляет 6</w:t>
      </w:r>
      <w:r w:rsidR="007C646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педагогических работников, 1 преподаватель учится заочно в ВУЗе</w:t>
      </w:r>
      <w:r w:rsidR="0086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преподаватель в магистратуре.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100% преподавателей и мастеров п/о сегодня имеют право преподавать в колледже.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категории имеют 1</w:t>
      </w:r>
      <w:r w:rsidR="00863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составляет 5</w:t>
      </w:r>
      <w:r w:rsidR="00202D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Высшую квалификационную категорию имеют 1</w:t>
      </w:r>
      <w:r w:rsidR="007C64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 (</w:t>
      </w:r>
      <w:r w:rsidR="007C6461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%), первую – 2 человек (</w:t>
      </w:r>
      <w:r w:rsidR="007C646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не имеющие квалификационной категории, имеют аттестацию на соответствие занимаемой должности.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педагогического состава Колледжа педагогические работники имеют следующие знаки и награды: Отличник профтехобразования</w:t>
      </w:r>
      <w:r w:rsidR="00763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</w:t>
      </w:r>
      <w:r w:rsidRPr="005D1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1, Почетный работник НПО РФ – 1; Почетный работник СПО РФ – 1; Почетный работник науки и образования Тверской области – </w:t>
      </w:r>
      <w:r w:rsidR="00763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3; Отличник народного просвещения – 1.</w:t>
      </w:r>
      <w:r w:rsidRPr="005D1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заработная плата по колледжу в 2022-2023 учебном году составила: преподавателей 41760,42 рубля, что выше заработной платы предыдущего года на 5%; мастеров п/о  47836,31 рублей, что выше заработной платы предыдущего года на 5%; средняя заработная плата по колледжу 29774,25 рублей, что выше заработной платы предыдущего года на 8%.</w:t>
      </w:r>
    </w:p>
    <w:p w:rsidR="00C06C4D" w:rsidRPr="00C06C4D" w:rsidRDefault="00C06C4D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 Организация практической подготовки студентов колледжа </w:t>
      </w:r>
    </w:p>
    <w:p w:rsidR="00C06C4D" w:rsidRPr="00C06C4D" w:rsidRDefault="00C06C4D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подготовка имеет целью комплексное освоение обучающимися всех видов профессиональной деятельности по специальности или профессии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 и профессии.</w:t>
      </w:r>
    </w:p>
    <w:p w:rsidR="00C06C4D" w:rsidRPr="00C06C4D" w:rsidRDefault="00C06C4D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ГБПОУ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колледж» организованы следующие виды практики: учебная практика и производственная практика (для студентов, обучающихся по программам подготовки квалифицированных рабочих, служащих); учебная практика, производственная практика (по профилю специальности) и преддипломная практика (для студентов, обучающихся по программам подготовки специалистов среднего звена).</w:t>
      </w:r>
    </w:p>
    <w:p w:rsidR="00C06C4D" w:rsidRPr="00C06C4D" w:rsidRDefault="00C06C4D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осуществляется рассредоточено (1 или 2 раза в неделю), чередуясь с теоретическими занятиями при обязательном сохранении в пределах учебного года объема часов, установленного учебным планом на теоретическую подготовку, производственная практика - концентрированно. Содержание и результаты практик определяются программами практик.</w:t>
      </w:r>
    </w:p>
    <w:p w:rsidR="00C06C4D" w:rsidRPr="00C06C4D" w:rsidRDefault="00C06C4D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интенсивной и целенаправленной работе коллектива Колледжа, возрождается заинтересованность местных работодателей в том, чтобы получить для своего предприятия достаточное количество </w:t>
      </w:r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высококвалифицированных специалистов. А это возможно только в тесном сотрудничестве школ и школьников, как будущих студентов и </w:t>
      </w:r>
      <w:proofErr w:type="gram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proofErr w:type="gram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специалистов, колледжа и социальных партнеров, как будущих работодателей.</w:t>
      </w:r>
    </w:p>
    <w:p w:rsidR="00C06C4D" w:rsidRPr="00C06C4D" w:rsidRDefault="00C06C4D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роль в организации практики отводится созданию системы социального партнерства, благодаря которой студенты, с одной стороны, проходят практику на предприятиях города, с другой стороны, имеют возможность трудоустройства с учетом интересов работодателей.</w:t>
      </w:r>
    </w:p>
    <w:p w:rsidR="00C06C4D" w:rsidRPr="00C06C4D" w:rsidRDefault="00C06C4D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Базами практической подготовки являются предприятия, с которыми осуществляется многолетнее сотрудничество: АО «Тандер», ПОУ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Нелидовская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ТШ ДОСААФ России», ООО «Гарант», АО «ВИЕР Групп», ООО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ПрофиСтройМеталл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«Первая Строительная Компания»,», ООО «НКЗ Панель», ООО «Капитал-Строй», ООО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 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бронеконструкций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Нелидовские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гидропресса», ООО «Проектэнергомонтаж», ООО «1ССЕО», ООО «Селена», ООО «Шарк», ООО фирма «АТЕК», ООО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Пивкофф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Филиал ПАО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Центр»-«Тверьэнерго» 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РЭС, Отдел образования Администрации Бельского района, Отдел образования Администрации 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Оленинского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района», ООО «Авторитет», ООО «Объединённые энергетические системы Тверской области»,  ООО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Дорсервис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Коммунальное хозяйство – Сервис, ООО «Прогресс», ООО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нетканые материалы», АО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ДОК», ООО «Метизный завод», ОМУП «ЖКУ 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Мостовское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ИП Артемьев К.В., ИП Кулаков И.В., ИП Томилин С.А., ООО «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Стройресурс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ИП Федотова А.А., ИП </w:t>
      </w:r>
      <w:proofErr w:type="spellStart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Мамунова</w:t>
      </w:r>
      <w:proofErr w:type="spellEnd"/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ИП Аверьянов К.С..</w:t>
      </w:r>
    </w:p>
    <w:p w:rsidR="00C06C4D" w:rsidRPr="00C06C4D" w:rsidRDefault="00C06C4D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подготовка студентов колледжа проводится в соответствии Федеральными государственными образовательными стандартами среднего профессионального образования и графиком учебного процесса. С целью повышения качества подготовки выпускников, совершенствования профессиональных навыков, умений студентов, в новом учебном году необходимо продолжить работу по расширению делового сотрудничества.</w:t>
      </w:r>
    </w:p>
    <w:p w:rsidR="00C06C4D" w:rsidRPr="00C06C4D" w:rsidRDefault="00C06C4D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Колледжа с работодателями</w:t>
      </w:r>
    </w:p>
    <w:p w:rsidR="00C06C4D" w:rsidRDefault="00C06C4D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взаимодействует с организациями-социальными партнерами на этапе профессионального образования, государственной итоговой аттестации, трудоустройства молодых специалистов. Осуществляет тесную связь с работодателями, службами занятости, центром содействия трудоустройству выпускников. В 2023 году было выпущено 97 человек, из них трудоустроено по полученной профессии (специальности) 11 (11,3%), по другой профессии (специальности) 28 (29,3%), призваны в ряды ВС РФ – 44 (45%), в декретном отпуске – 3 (3,1 %), продолжили обучение – 11 (11,3 %) По своей структуре наши выпускники составляют следующие группы: 59 % ориентированы на отрасль машиностроение; 41 % - сфера обслуживания. Выпускники востребованы на рынке труда и имеют большую перспективу карьерного роста. Они трудятся как на Тверской земле, так и за её пределами.</w:t>
      </w:r>
      <w:r w:rsidR="005D1E7A" w:rsidRPr="00C06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1E7A" w:rsidRPr="005D1E7A" w:rsidRDefault="005D1E7A" w:rsidP="00C0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Участие </w:t>
      </w:r>
      <w:bookmarkStart w:id="3" w:name="_Hlk132638487"/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Региональном этапе Чемпионата по профессиональному мастерству «Профессионалы» в Тверской области</w:t>
      </w:r>
    </w:p>
    <w:bookmarkEnd w:id="3"/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2022/2023 учебном году наш студент принимал участие в Региональном этапе Чемпионата по профессиональному мастерству «Профессионалы» в Тверской области среди обучающихся и студентов образовательных организаций Тверской области. Мы участвовали в 1 компетенции: «Сварочные технологии». Чемпионат по компетенции «Сварочные технологии» проходил базе ГБПОУ «Тверской политехнический колледж». Наш колледж представлял студент 3 курса </w:t>
      </w:r>
      <w:proofErr w:type="spellStart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Мотовилин</w:t>
      </w:r>
      <w:proofErr w:type="spellEnd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под руководством мастера производственного обучения высшей квалификационной категории Ильчука Александра Андреевича. Студент </w:t>
      </w:r>
      <w:proofErr w:type="spellStart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Мотовилин</w:t>
      </w:r>
      <w:proofErr w:type="spellEnd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</w:t>
      </w:r>
      <w:r w:rsidRPr="005D1E7A">
        <w:rPr>
          <w:rFonts w:ascii="Times New Roman" w:eastAsia="Calibri" w:hAnsi="Times New Roman" w:cs="Times New Roman"/>
          <w:sz w:val="28"/>
          <w:szCs w:val="28"/>
        </w:rPr>
        <w:t>занял второе место.</w:t>
      </w:r>
    </w:p>
    <w:p w:rsidR="005D1E7A" w:rsidRPr="00087284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72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3.5 Результативность образовательной деятельности Колледжа</w:t>
      </w:r>
    </w:p>
    <w:p w:rsidR="005D1E7A" w:rsidRPr="00087284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Реализуя задачи по повышению качества подготовки специалистов в колледже, изучаются потребности региона, корректируется содержание образования с учетом требований ФГОС и мнений работодателей. </w:t>
      </w:r>
    </w:p>
    <w:p w:rsidR="005D1E7A" w:rsidRPr="00087284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Качество подготовки специалистов является объектом постоянного внимания и контроля со стороны администрации колледжа.</w:t>
      </w:r>
    </w:p>
    <w:p w:rsidR="005D1E7A" w:rsidRPr="00087284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2020-2021учебном году выпуск составил 79 человек по очной форме, 12 человек по заочной форме. Количество студентов, закончивших образовательную организацию в 2021 году с отличием – 1 чел. (заочная форма обучения). Демонстрационный экзамен по компетенции «Поварское дело» сдавали 10 выпускников: 6 человек на оценку «хорошо», что составило 60% от общего количества сдававших и 4 человека на оценку «Удовлетворительно». Количество студентов, успевающих на «4» и «5» составило 76 человек.</w:t>
      </w:r>
    </w:p>
    <w:p w:rsidR="005D1E7A" w:rsidRPr="00087284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полугодие 2021/22 учебного года на «4» и «5» окончили 87 студентов. </w:t>
      </w:r>
    </w:p>
    <w:p w:rsidR="005D1E7A" w:rsidRPr="00087284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2021-2022 учебном году выпуск составил 83 человек по очной форме, 1 человек по заочной форме. Количество студентов, закончивших образовательную организацию в 2022 году с отличием – 4 чел. Демонстрационный экзамен по компетенции «Поварское дело» сдавали 7 выпускников: 2 человека на оценку «хорошо», что составило 29% от общего количества сдававших и 5 человека на оценку «удовлетворительно». </w:t>
      </w:r>
    </w:p>
    <w:p w:rsidR="005D1E7A" w:rsidRPr="00087284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Демонстрационный экзамен по компетенции «Электромонтаж» сдавали 16 выпускников: 1 человек на оценку «отлично», что составило 1%, на оценку «хорошо» - 4 человека, что составило 25% от общего количества сдававших и 11 человек на оценку «удовлетворительно». Количество студентов, успевающих на «4» и «5» составило 63 человека.</w:t>
      </w:r>
    </w:p>
    <w:p w:rsid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полугодие 2022/23 учебного года на «4» и «5» окончили 76 студентов. </w:t>
      </w:r>
    </w:p>
    <w:p w:rsidR="00087284" w:rsidRPr="00087284" w:rsidRDefault="00087284" w:rsidP="00087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8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2022-2023 учебном году выпуск составил 97 человек по очной форме. Демонстрационный экзамен по компетенции «Поварское дело» сдавали 16 </w:t>
      </w:r>
      <w:r w:rsidRPr="0008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выпускников: 8 человек на оценку «хорошо», что составило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087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0% от общего количества сдававших и 8 человека на оценку «удовлетворительно». </w:t>
      </w:r>
    </w:p>
    <w:p w:rsidR="00C1488F" w:rsidRPr="00C1488F" w:rsidRDefault="00087284" w:rsidP="00087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Демонстрационный экзамен по компетенции «Электромонтаж» сдавали 24 выпускников: 1 человек на оценку «отлично», что составило </w:t>
      </w:r>
      <w:r w:rsidR="00C1488F"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%, на оценку «хорошо» - </w:t>
      </w:r>
      <w:r w:rsidR="00C1488F"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что составило </w:t>
      </w:r>
      <w:r w:rsidR="00C1488F"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5% от общего количества сдававших и 1 человек на оценку «удовлетворительно». </w:t>
      </w:r>
    </w:p>
    <w:p w:rsidR="00087284" w:rsidRPr="00C1488F" w:rsidRDefault="00087284" w:rsidP="00087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студентов, успевающих на «4» и «5» </w:t>
      </w:r>
      <w:r w:rsidR="00C1488F"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ГИА </w:t>
      </w:r>
      <w:r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составило </w:t>
      </w:r>
      <w:r w:rsidR="00C1488F"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</w:t>
      </w:r>
      <w:r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:rsidR="00087284" w:rsidRPr="00C1488F" w:rsidRDefault="00087284" w:rsidP="00087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полугодие 2023/24 учебного года на «4» и «5» окончили </w:t>
      </w:r>
      <w:r w:rsidR="00C1488F"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</w:t>
      </w:r>
      <w:r w:rsidRPr="00C1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студентов. </w:t>
      </w:r>
    </w:p>
    <w:p w:rsidR="005D1E7A" w:rsidRPr="005D1E7A" w:rsidRDefault="005D1E7A" w:rsidP="005D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162437333"/>
      <w:r w:rsidRPr="00D76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воспитательной деятельности Колледжа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и задачами воспитательной работы на 2023 -2024 учебный год являются: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Цели:</w:t>
      </w:r>
      <w:r w:rsidRPr="00D7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6110" w:rsidRPr="00D76110" w:rsidRDefault="00D76110" w:rsidP="00D7611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61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Обеспечение необходимых научно-методических, организационных, кадровых,  информационных  и  других   условий   для развития нравственной, разделяющей российские традиционные духовные ценности, обладающей актуальными знаниями и умениями, способной к саморазвитию и самовоспитанию, взаимодействию с социокультурной средой личности студента. </w:t>
      </w:r>
    </w:p>
    <w:p w:rsidR="00D76110" w:rsidRPr="00D76110" w:rsidRDefault="00D76110" w:rsidP="00D7611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Обновление содержания и структуры воспитания на основе отечественных традиций   и   современного   опыта,  обеспечение    интегрированности  воспитательного и учебного   процессов,   баланса государственного,  общественного  и семейного воспитания,  современных механизмов реализации воспитания и его приоритетов  в колледже</w:t>
      </w:r>
      <w:r w:rsidRPr="00D76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Задачи:</w:t>
      </w:r>
    </w:p>
    <w:p w:rsidR="00D76110" w:rsidRPr="00D76110" w:rsidRDefault="00D76110" w:rsidP="00D7611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круга заинтересованных в сотрудничестве социальных партнеров в сферах профессиональной ориентации, охраны здоровья и социальной политики и спорта, учреждений культуры и спорта;</w:t>
      </w:r>
    </w:p>
    <w:p w:rsidR="00D76110" w:rsidRPr="00D76110" w:rsidRDefault="00D76110" w:rsidP="00D7611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поддержки семейного воспитания, содействие формированию ответственного отношения родителей (законных представителей) к воспитанию обучающихся;</w:t>
      </w:r>
    </w:p>
    <w:p w:rsidR="00D76110" w:rsidRPr="00D76110" w:rsidRDefault="00D76110" w:rsidP="00D7611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повышения социальной, коммуникативной и педагогической компетентности родителей (законных представителей);</w:t>
      </w:r>
    </w:p>
    <w:p w:rsidR="00D76110" w:rsidRPr="00D76110" w:rsidRDefault="00D76110" w:rsidP="00D7611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воспитательных технологий, развитие вариативных форм обучения, широкое использование проектных методов, нацеленных на формирование индивидуальной траектории развития личности студента с учетом его потребностей, интересов и способностей;</w:t>
      </w:r>
    </w:p>
    <w:p w:rsidR="00D76110" w:rsidRPr="00D76110" w:rsidRDefault="00D76110" w:rsidP="00D7611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деятельности колледжа по формированию здорового образа жизни, укреплению и сохранению здоровья студентов;</w:t>
      </w:r>
    </w:p>
    <w:p w:rsidR="00D76110" w:rsidRPr="00D76110" w:rsidRDefault="00D76110" w:rsidP="00D7611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образа обучающегося, как социально значимой личности, обладающей следующими качествами: активная гражданская позиция, осознание себя как россиянина, осознание ответственности за судьбу своего региона, страны, формирование гордости за сопричастность к деяниям предыдущих поколений; осознание обучающимися высших ценностей, идеалов, ориентиров, способности руководствоваться ими в практической деятельности.</w:t>
      </w:r>
    </w:p>
    <w:p w:rsidR="00D76110" w:rsidRPr="00D76110" w:rsidRDefault="00D76110" w:rsidP="00D76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воспитательной работы</w:t>
      </w:r>
    </w:p>
    <w:p w:rsidR="00D76110" w:rsidRPr="00D76110" w:rsidRDefault="00D76110" w:rsidP="00D76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– 2024 учебный год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1. Гражданско-патриотическое воспитание, формирование российской идентичности.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2. Духовное и нравственное воспитание студентов на основе российских традиционных ценностей; приобщение обучающихся к культурному наследию.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3. Популяризация научных знаний среди обучающихся.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4. Физическое воспитание и формирование культуры здоровья.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5. Профилактика подростковых зависимостей, безнадзорности и правонарушений, экстремизма, терроризма.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6. Трудовое воспитание и профессиональное самоопределение.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7. Экологическое воспитание.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8. Поддержка семейного воспитания.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рамках спортивно-оздоровительного направления проводятся мероприятия различного типа: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1. Кубок колледжа по мини – футболу;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2.Осенний кросс;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3. Военизированная игра-соревнование «Армейские страдания или тропою наследников»;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bookmarkStart w:id="5" w:name="_Hlk69394583"/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Спортивно- оздоровительное мероприятие «Новогодние забавы</w:t>
      </w:r>
      <w:bookmarkEnd w:id="5"/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5. Спортивно- оздоровительное мероприятие «День здоровья»;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6. Квест- игра «Новые Золушки или путь в принцессы»- девушки;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7. Первенство колледжа по настольному теннису;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8. Первенство колледжа по волейболу.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Для занятий физической культурой в Колледже имеется: 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1. Тренажёрный зал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2. Спортивная площадка.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рамках реализации профессионально-трудового направления проводятся следующие мероприятия: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1.  День автомобилиста.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2. День повара.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3. Экскурсии на предприятия города.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4. День энергетика.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Олимпиады </w:t>
      </w:r>
      <w:proofErr w:type="spellStart"/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профмастерства</w:t>
      </w:r>
      <w:proofErr w:type="spellEnd"/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День сварщика. 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7. День менеджера.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8. День компьютерщика.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110">
        <w:rPr>
          <w:rFonts w:ascii="Times New Roman" w:eastAsia="Calibri" w:hAnsi="Times New Roman" w:cs="Times New Roman"/>
          <w:sz w:val="28"/>
          <w:szCs w:val="28"/>
          <w:lang w:eastAsia="ru-RU"/>
        </w:rPr>
        <w:t>9. День торговли.</w:t>
      </w:r>
    </w:p>
    <w:p w:rsidR="00D76110" w:rsidRPr="00D76110" w:rsidRDefault="00D76110" w:rsidP="00D76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студентов колледжа организована работа кружков и спортивных секций: 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6"/>
        <w:gridCol w:w="2486"/>
        <w:gridCol w:w="1942"/>
        <w:gridCol w:w="2024"/>
      </w:tblGrid>
      <w:tr w:rsidR="00D76110" w:rsidRPr="00D76110" w:rsidTr="00233780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кружка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кружка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обучающихся, занятых в кружках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существования кружка</w:t>
            </w:r>
          </w:p>
        </w:tc>
      </w:tr>
      <w:tr w:rsidR="00D76110" w:rsidRPr="00D76110" w:rsidTr="00233780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«Избиратель </w:t>
            </w: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XXI</w:t>
            </w: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лет</w:t>
            </w:r>
          </w:p>
        </w:tc>
      </w:tr>
      <w:tr w:rsidR="00D76110" w:rsidRPr="00D76110" w:rsidTr="00233780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 студенческой газеты «Точка опоры»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лет</w:t>
            </w:r>
          </w:p>
        </w:tc>
      </w:tr>
      <w:tr w:rsidR="00D76110" w:rsidRPr="00D76110" w:rsidTr="00233780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Вокальная студия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 - массовое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года</w:t>
            </w:r>
          </w:p>
        </w:tc>
      </w:tr>
      <w:tr w:rsidR="00D76110" w:rsidRPr="00D76110" w:rsidTr="00233780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Волонтёрский отряд «Импульс»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добровольчество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лет</w:t>
            </w:r>
          </w:p>
        </w:tc>
      </w:tr>
      <w:tr w:rsidR="00D76110" w:rsidRPr="00D76110" w:rsidTr="00233780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«Красочный мир колледжа»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110" w:rsidRPr="00D76110" w:rsidRDefault="00D76110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</w:tr>
      <w:tr w:rsidR="00756CEE" w:rsidRPr="00D76110" w:rsidTr="00233780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CEE" w:rsidRPr="00D76110" w:rsidRDefault="00756CEE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Секция по настольному теннису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CEE" w:rsidRPr="00D76110" w:rsidRDefault="00756CEE" w:rsidP="00D7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физкультурно-оздоровительное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CEE" w:rsidRPr="00D76110" w:rsidRDefault="00756CEE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CEE" w:rsidRPr="00D76110" w:rsidRDefault="00756CEE" w:rsidP="00D7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</w:tr>
    </w:tbl>
    <w:p w:rsidR="005D1E7A" w:rsidRPr="005D1E7A" w:rsidRDefault="005D1E7A" w:rsidP="005D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4"/>
    <w:p w:rsidR="005D1E7A" w:rsidRPr="005D1E7A" w:rsidRDefault="005D1E7A" w:rsidP="005D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D1E7A" w:rsidRPr="005D1E7A" w:rsidSect="00AC6055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8B4414" w:rsidRDefault="005D1E7A" w:rsidP="005D1E7A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D1E7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Результаты участия студентов ГБПОУ «Нелидовский колледж» </w:t>
      </w:r>
    </w:p>
    <w:p w:rsidR="005D1E7A" w:rsidRPr="005D1E7A" w:rsidRDefault="005D1E7A" w:rsidP="008B441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D1E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 мероприятиях различного уровня </w:t>
      </w:r>
      <w:bookmarkStart w:id="6" w:name="_GoBack"/>
      <w:bookmarkEnd w:id="6"/>
      <w:r w:rsidRPr="005D1E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 2023 </w:t>
      </w:r>
      <w:r w:rsidR="00174844">
        <w:rPr>
          <w:rFonts w:ascii="Times New Roman" w:eastAsia="Calibri" w:hAnsi="Times New Roman" w:cs="Times New Roman"/>
          <w:b/>
          <w:sz w:val="28"/>
          <w:szCs w:val="28"/>
          <w:u w:val="single"/>
        </w:rPr>
        <w:t>год</w:t>
      </w:r>
      <w:r w:rsidRPr="005D1E7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tbl>
      <w:tblPr>
        <w:tblStyle w:val="14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0064"/>
        <w:gridCol w:w="3402"/>
      </w:tblGrid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44" w:rsidRPr="002E3BC6" w:rsidRDefault="00174844" w:rsidP="00AA7C9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C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44" w:rsidRPr="002E3BC6" w:rsidRDefault="00174844" w:rsidP="00AA7C9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C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844" w:rsidRPr="002E3BC6" w:rsidRDefault="00174844" w:rsidP="00AA7C9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C6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087368">
            <w:pPr>
              <w:spacing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4844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«Право», «Алые паруса»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174844" w:rsidRDefault="00174844" w:rsidP="0017484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844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человек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087368">
            <w:pPr>
              <w:spacing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4844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«Право», «Алые паруса»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174844" w:rsidRDefault="00174844" w:rsidP="0017484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</w:t>
            </w:r>
            <w:r w:rsidRPr="0017484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 человек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Default="00174844" w:rsidP="00087368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по физкультуре «Основы общей физической и спортивной подготовки для студентов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174844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844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 человек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Default="00174844" w:rsidP="00087368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интернет-олимпиада «Солнечный свет» по физике для студентов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174844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844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 человека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30BA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Default="00174844" w:rsidP="00087368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«Солнечный свет». Журналистика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174844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844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939AF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30BA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Default="00174844" w:rsidP="00087368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«Солнечный свет». Литературное творчество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174844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844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человек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30BA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Default="00174844" w:rsidP="00087368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интернет-олимпиада «Солнечный свет» по литературе для студентов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74844" w:rsidP="00174844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844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939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30BA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Default="00174844" w:rsidP="00087368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«Солнечный свет». Детские исследовательские и научные работы, проекты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330270" w:rsidP="00174844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844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 человек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30BA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Default="00174844" w:rsidP="00087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интернет – олимпиада «Солнечный свет» по русскому языку для студентов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330270" w:rsidP="00174844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844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939AF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30BA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330270" w:rsidP="00087368">
            <w:pPr>
              <w:spacing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70">
              <w:rPr>
                <w:rFonts w:ascii="Times New Roman" w:hAnsi="Times New Roman"/>
                <w:sz w:val="24"/>
                <w:szCs w:val="24"/>
              </w:rPr>
              <w:t>Международная интернет олимпиада Солнечный свет по всемирной истории для студентов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330270" w:rsidRDefault="00330270" w:rsidP="0017484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70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7368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Pr="002E3BC6" w:rsidRDefault="00130BA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Pr="00330270" w:rsidRDefault="00087368" w:rsidP="00087368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чемпионата по профессиональному мастерству «Профессионалы» в Тверской области, в компетенции «Сварочные технологии»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Pr="00330270" w:rsidRDefault="00087368" w:rsidP="0017484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– 1 человек</w:t>
            </w:r>
          </w:p>
        </w:tc>
      </w:tr>
      <w:tr w:rsidR="00174844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130BA4" w:rsidP="0017484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2E3BC6" w:rsidRDefault="00087368" w:rsidP="00087368">
            <w:pPr>
              <w:spacing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BC6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</w:t>
            </w: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  <w:r w:rsidRPr="002E3BC6">
              <w:rPr>
                <w:rFonts w:ascii="Times New Roman" w:hAnsi="Times New Roman"/>
                <w:sz w:val="24"/>
                <w:szCs w:val="24"/>
              </w:rPr>
              <w:t>», «Алые паруса»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44" w:rsidRPr="00330270" w:rsidRDefault="00087368" w:rsidP="0017484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</w:t>
            </w:r>
            <w:r w:rsidRPr="0017484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человек</w:t>
            </w:r>
          </w:p>
        </w:tc>
      </w:tr>
      <w:tr w:rsidR="00087368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Pr="002E3BC6" w:rsidRDefault="00130BA4" w:rsidP="00087368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Pr="002E3BC6" w:rsidRDefault="00087368" w:rsidP="00087368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викторина, посвященная Дню герба и флага Тверской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Default="00087368" w:rsidP="0008736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  <w:r w:rsidR="008939AF">
              <w:rPr>
                <w:rFonts w:ascii="Times New Roman" w:hAnsi="Times New Roman"/>
                <w:sz w:val="24"/>
                <w:szCs w:val="24"/>
              </w:rPr>
              <w:t xml:space="preserve"> – 1 человек</w:t>
            </w:r>
          </w:p>
        </w:tc>
      </w:tr>
      <w:tr w:rsidR="00087368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Pr="002E3BC6" w:rsidRDefault="00130BA4" w:rsidP="00087368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Pr="002E3BC6" w:rsidRDefault="00087368" w:rsidP="00087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C6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</w:t>
            </w:r>
            <w:r>
              <w:rPr>
                <w:rFonts w:ascii="Times New Roman" w:hAnsi="Times New Roman"/>
                <w:sz w:val="24"/>
                <w:szCs w:val="24"/>
              </w:rPr>
              <w:t>Защита прав потребителей</w:t>
            </w:r>
            <w:r w:rsidRPr="002E3BC6">
              <w:rPr>
                <w:rFonts w:ascii="Times New Roman" w:hAnsi="Times New Roman"/>
                <w:sz w:val="24"/>
                <w:szCs w:val="24"/>
              </w:rPr>
              <w:t>», «Алые паруса»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68" w:rsidRPr="002E3BC6" w:rsidRDefault="00087368" w:rsidP="00087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</w:t>
            </w:r>
            <w:r w:rsidRPr="002E3BC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 w:rsidR="008939AF">
              <w:rPr>
                <w:rFonts w:ascii="Times New Roman" w:hAnsi="Times New Roman"/>
                <w:sz w:val="24"/>
                <w:szCs w:val="24"/>
              </w:rPr>
              <w:t xml:space="preserve"> – 5 человек</w:t>
            </w:r>
          </w:p>
        </w:tc>
      </w:tr>
      <w:tr w:rsidR="00087368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Pr="002E3BC6" w:rsidRDefault="00130BA4" w:rsidP="00087368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Default="00087368" w:rsidP="00087368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для детей и молодежи «Художественное слово», номинация: «Литературное творчество»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Default="00087368" w:rsidP="0008736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</w:t>
            </w:r>
            <w:r w:rsidR="008939AF">
              <w:rPr>
                <w:rFonts w:ascii="Times New Roman" w:hAnsi="Times New Roman"/>
                <w:sz w:val="24"/>
                <w:szCs w:val="24"/>
              </w:rPr>
              <w:t xml:space="preserve"> -1 человек</w:t>
            </w:r>
          </w:p>
        </w:tc>
      </w:tr>
      <w:tr w:rsidR="00087368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Pr="002E3BC6" w:rsidRDefault="00130BA4" w:rsidP="00087368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Default="00087368" w:rsidP="00087368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для детей и молодежи «Физика вокруг нас», номинация: «Исследовательские и научные работы»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68" w:rsidRDefault="00087368" w:rsidP="0008736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</w:t>
            </w:r>
            <w:r w:rsidR="008939AF">
              <w:rPr>
                <w:rFonts w:ascii="Times New Roman" w:hAnsi="Times New Roman"/>
                <w:sz w:val="24"/>
                <w:szCs w:val="24"/>
              </w:rPr>
              <w:t xml:space="preserve"> – 1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087368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читательская конференция </w:t>
            </w:r>
            <w:r w:rsidRPr="005B2FDD">
              <w:rPr>
                <w:rFonts w:ascii="Times New Roman" w:hAnsi="Times New Roman"/>
                <w:sz w:val="24"/>
                <w:szCs w:val="24"/>
              </w:rPr>
              <w:t>«Образ учителя в литературе и кино»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087368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 – 1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читательская конференция </w:t>
            </w:r>
            <w:r w:rsidRPr="005B2FDD">
              <w:rPr>
                <w:rFonts w:ascii="Times New Roman" w:hAnsi="Times New Roman"/>
                <w:sz w:val="24"/>
                <w:szCs w:val="24"/>
              </w:rPr>
              <w:t>«Образ учителя в литературе и кино»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 – 1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2E3BC6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C6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</w:t>
            </w: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2E3BC6">
              <w:rPr>
                <w:rFonts w:ascii="Times New Roman" w:hAnsi="Times New Roman"/>
                <w:sz w:val="24"/>
                <w:szCs w:val="24"/>
              </w:rPr>
              <w:t>», «Алые паруса»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 – 6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2E3BC6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C6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2E3BC6">
              <w:rPr>
                <w:rFonts w:ascii="Times New Roman" w:hAnsi="Times New Roman"/>
                <w:sz w:val="24"/>
                <w:szCs w:val="24"/>
              </w:rPr>
              <w:t>», «Алые паруса»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</w:t>
            </w:r>
            <w:r w:rsidRPr="002E3BC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5C1B62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B62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«Солнечный свет». Исследовательские и научные работы, проекты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</w:t>
            </w:r>
            <w:r w:rsidRPr="002E3BC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 человека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5C1B62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«Надежда России»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5C1B62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Межмуниципальный конкурс-фестиваль среди подростков и молодежи «Будущее за нами!» Номинация «Стенгазета»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 – 1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5C1B62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Спартакиада среди допризывной молодёжи Нелидовского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– 7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5C1B62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турнир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лазертагу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– 11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диктант по персональным данным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за участие – 125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- тест по истории Великой Отечественной войны ко Дню неизвестного солдата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за участие – 138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D9016D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научно-практическая конференция «Первые шаги в науку»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 – 2 человека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научно-практическая конференция «Первые шаги в науку»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 – 2 человека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научно-практическая конференция «Первые шаги в науку»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степени – 2 человека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научно-практическая конференция «Первые шаги в науку»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участие – 1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D63378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Межрегиональная онлайн викторина на знание Конституции РФ «Знатоки Конституции Российской Федерации», посвященной 30-ти летию принятия Конституции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за участие – 129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онлайн-конкурс «30 лет Конституции России- проверь себя»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за участие – 231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2E3BC6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C6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2E3BC6">
              <w:rPr>
                <w:rFonts w:ascii="Times New Roman" w:hAnsi="Times New Roman"/>
                <w:sz w:val="24"/>
                <w:szCs w:val="24"/>
              </w:rPr>
              <w:t>», «Алые паруса»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6E7C0E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0E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2E3BC6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C6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2E3BC6">
              <w:rPr>
                <w:rFonts w:ascii="Times New Roman" w:hAnsi="Times New Roman"/>
                <w:sz w:val="24"/>
                <w:szCs w:val="24"/>
              </w:rPr>
              <w:t>», «Алые паруса»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6E7C0E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0E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2E3BC6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историко-патриотическая олимпиада, посвященная Дню героев отечества «Бессмертные подвиги героев России»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6E7C0E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0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E7C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 человек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6C513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2E3BC6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Новогодняя лыжная гонка - 2023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6C513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– 2 человека</w:t>
            </w:r>
          </w:p>
        </w:tc>
      </w:tr>
      <w:tr w:rsidR="005B2FDD" w:rsidRPr="002E3BC6" w:rsidTr="007A2D8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6C513D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2E3BC6" w:rsidRDefault="005B2FDD" w:rsidP="005B2FD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C6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</w:t>
            </w: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2E3BC6">
              <w:rPr>
                <w:rFonts w:ascii="Times New Roman" w:hAnsi="Times New Roman"/>
                <w:sz w:val="24"/>
                <w:szCs w:val="24"/>
              </w:rPr>
              <w:t>», «Алые паруса»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DD" w:rsidRPr="006E7C0E" w:rsidRDefault="005B2FDD" w:rsidP="005B2FD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C0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E7C0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человек</w:t>
            </w:r>
          </w:p>
        </w:tc>
      </w:tr>
    </w:tbl>
    <w:p w:rsidR="005D1E7A" w:rsidRPr="005D1E7A" w:rsidRDefault="005D1E7A" w:rsidP="005D1E7A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1E7A" w:rsidRPr="005D1E7A" w:rsidRDefault="005D1E7A" w:rsidP="005D1E7A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1E7A" w:rsidRPr="005D1E7A" w:rsidRDefault="005D1E7A" w:rsidP="007A2D8A">
      <w:pPr>
        <w:tabs>
          <w:tab w:val="left" w:pos="11775"/>
        </w:tabs>
        <w:spacing w:line="254" w:lineRule="auto"/>
        <w:rPr>
          <w:rFonts w:ascii="Times New Roman" w:eastAsia="Calibri" w:hAnsi="Times New Roman" w:cs="Times New Roman"/>
          <w:sz w:val="28"/>
          <w:szCs w:val="28"/>
        </w:rPr>
        <w:sectPr w:rsidR="005D1E7A" w:rsidRPr="005D1E7A" w:rsidSect="00973F52">
          <w:pgSz w:w="16838" w:h="11906" w:orient="landscape"/>
          <w:pgMar w:top="993" w:right="1134" w:bottom="851" w:left="1134" w:header="709" w:footer="709" w:gutter="0"/>
          <w:cols w:space="720"/>
        </w:sectPr>
      </w:pPr>
    </w:p>
    <w:p w:rsidR="005D1E7A" w:rsidRPr="004C36A1" w:rsidRDefault="00D76110" w:rsidP="00D76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243676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</w:t>
      </w:r>
      <w:r w:rsidR="005D1E7A"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студентов, состоящих на учёте в КДН и ЗП при Администрации Нелидовского городского округа и отдела ПДН МО МВД России «Нелидовский» в 2021 году – 13, </w:t>
      </w:r>
      <w:r w:rsidR="00934105"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1E7A"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году – 10 человек, </w:t>
      </w:r>
      <w:r w:rsidR="00934105"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1E7A"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</w:t>
      </w:r>
      <w:r w:rsidR="00934105"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D1E7A"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  <w:r w:rsidR="004C36A1"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4105" w:rsidRPr="004C3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2024 году – 15 человек.</w:t>
      </w:r>
    </w:p>
    <w:bookmarkEnd w:id="7"/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постоянно работа с детьми, из числа детей-сирот и детьми, оставшимися без попечения родителей.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Осуществляется: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Составление списка студентов, из числа детей-сирот, детей, оставшихся без попечения родителей вновь поступивших.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Помощь в адаптации к новым условиям обучения (лучше узнать себя, свои сильные стороны, развивать чувство собственного достоинства, преодолевать неуверенность, страх,).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Работа с личными делами студентов, из числа детей-сирот и детей, оставшихся без попечения родителей.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Изучение интересов и склонностей сирот и вовлечение их в кружки по интересам, спортивные секции.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Изучение социально-бытовых условий проживания детей-сирот и детей, оставшихся без попечения родителей в общежитии колледжа и на частных квартирах. Посещение комнат, где проживают дети-сироты. Оказание помощи по налаживанию быта. Индивидуальная работа по вопросам соблюдения санитарных норм, совместное решение проблем.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Поддерживание тесной связи с органами опеки города, районов, области.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Консультирование студентов по вопросам обучения, развития, проблемам жизненного самоопределения, взаимоотношений со взрослыми и сверстниками (оказание помощи при налаживании отношений между преподавателями и студентами, между студентами).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Взаимодействие с медицинскими учреждениями для оказания медицинской помощи детям-сиротам.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Психолого-педагогическое сопровождение студентов, из числа детей-сирот.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Работа по профилактике безнадзорности, правонарушений и преступлений. Своевременное выявление обучающихся, склонных к совершению противоправных действий, причин и условий совершенного проступка.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Обеспечение обмундированием, предметами личной гигиены, письменными принадлежностями в соответствии с перечнем и нормативной суммой, оформление необходимой документации.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Контроль организации горячего питания студентов, из числа детей-сирот и выдачи им денежной компенсации.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Ведение учета предоставления социальных гарантий с первого года обучения до выпуска по каждому обучающемуся из числа детей-сирот и детей, оставшихся без попечения родителей.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Организация </w:t>
      </w:r>
      <w:proofErr w:type="spellStart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первокурсников и выпускников, молодых семей.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Индивидуальная работа по профилактике неуспеваемости и пропусков занятий без уважительных причин (контроль, посещение занятий, индивидуальные беседы: «Итоги полугодия»).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Работа с органами и учреждениями, общественными объединениями, осуществляющие меры по профилактике безнадзорности и правонарушений несовершеннолетних (КДН, ПДН, ОВД, органы опеки и попечительства).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Индивидуальная работа с каждым студентом, относящимся к детям-сиротам (собеседования, классные часы, беседы, правовые консультации. («Мой внутренний мир»; «Мои каникулы»; «Деловая одежда»; «Я и мои друзья»; «Моя семья», «Наркотики, алкоголь»).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Беседы с опекунами и приемными родителями по вопросам воспитания, учебной деятельности, решения семейных проблем, занятости в свободное время, летней занятости, проблем взаимопонимании, взаимоуважения, здоровья, правовые вопросы.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Проверка жилищно-бытовых условий, сохранности закрепленного жилья.                                                                                              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20. Устройство детей-сирот и детей, оставшихся без попечения родителей на каникулярные и праздничные дни.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«Лучшая группа колледжа»: согласно итогам проведённого конкурса </w:t>
      </w:r>
      <w:r w:rsidRPr="005D1E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заняла группа № </w:t>
      </w:r>
      <w:r w:rsidR="009341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«Монтаж, наладка и эксплуатация электрооборудования промышленных и гражданских зданий», куратор группы – Королева Ирина Юрьевна.</w:t>
      </w:r>
    </w:p>
    <w:p w:rsidR="005D1E7A" w:rsidRPr="005D1E7A" w:rsidRDefault="005D1E7A" w:rsidP="005D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numPr>
          <w:ilvl w:val="0"/>
          <w:numId w:val="12"/>
        </w:numPr>
        <w:spacing w:after="0" w:line="276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Колледжа с работодателями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</w:pPr>
      <w:r w:rsidRPr="005D1E7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   </w:t>
      </w:r>
      <w:r w:rsidRPr="005D1E7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 xml:space="preserve">Практико-ориентированная направленность учебного процесса является одним из основных аспектов совершенствования подготовки специалистов колледжа.   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</w:pPr>
      <w:r w:rsidRPr="005D1E7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 xml:space="preserve">Для более полного удовлетворения требований к выпускникам, привлекаются  работодатели. Они участвуют в  разработке  учебных программ, это позволяет составлять практические программы  и готовить качественные конкурентоспособные рабочие кадры. </w:t>
      </w:r>
    </w:p>
    <w:p w:rsidR="005D1E7A" w:rsidRPr="005D1E7A" w:rsidRDefault="005D1E7A" w:rsidP="005D1E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</w:pPr>
      <w:r w:rsidRPr="005D1E7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Ежегодно выпускники ГБПОУ «Нелидовский колледж»  пополняют  ряды трудящихся на различных предприятиях города, района,  области и даже в других регионах. Они работают на предприятиях различной формы собственности, основная часть устраивается на работу на предприятия, которые являются социальными партнерами колледжа. Еще при </w:t>
      </w:r>
      <w:r w:rsidRPr="005D1E7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практической подготовке </w:t>
      </w:r>
      <w:r w:rsidRPr="005D1E7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студенты знакомятся с коллективом, находят себе наставников и после окончания учебы вливаются в знакомый трудовой коллектив. </w:t>
      </w:r>
      <w:r w:rsidRPr="005D1E7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 xml:space="preserve">Прием на работу вчерашних практикантов свидетельствует о достаточно высоком профессиональном уровне подготовки молодых специалистов, которые востребованы в производственной сфере.    </w:t>
      </w:r>
    </w:p>
    <w:p w:rsidR="005D1E7A" w:rsidRPr="005D1E7A" w:rsidRDefault="005D1E7A" w:rsidP="005D1E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</w:pPr>
      <w:r w:rsidRPr="005D1E7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lastRenderedPageBreak/>
        <w:t xml:space="preserve">Важным компонентом взаимодействия ГБПОУ «Нелидовский колледж» с работодателями является оценка качества подготовки специалистов на этапе государственной итоговой аттестации. С работодателями ведется сотрудничество в области разработки основных профессиональных образовательных программ. Ими даются внешние рецензии, как на рабочие программы и контрольно-оценочные средства, так и на дипломные работы. </w:t>
      </w:r>
    </w:p>
    <w:p w:rsidR="005D1E7A" w:rsidRPr="005D1E7A" w:rsidRDefault="005D1E7A" w:rsidP="005D1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</w:pPr>
      <w:r w:rsidRPr="005D1E7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Представители социальных партнеров являются желанными гостями при проведении профессиональных праздников, олимпиад профессионального мастерства. ГБПОУ  «Нелидовский колледж» заключил договора о социальном партнерстве практически со всеми  предприятиями города, по различным отраслям экономики</w:t>
      </w:r>
      <w:r w:rsidRPr="005D1E7A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. </w:t>
      </w:r>
      <w:r w:rsidRPr="005D1E7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 xml:space="preserve">На основании договоров, регламентируются отношения между предприятием и колледжем, условия </w:t>
      </w:r>
      <w:r w:rsidRPr="005D1E7A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практической подготовки</w:t>
      </w:r>
      <w:r w:rsidRPr="005D1E7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 xml:space="preserve"> и обязанности сторон. </w:t>
      </w:r>
    </w:p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Hlk162436852"/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Финансово-экономическая деятельность Колледжа</w:t>
      </w:r>
    </w:p>
    <w:p w:rsidR="005D1E7A" w:rsidRPr="005D1E7A" w:rsidRDefault="005D1E7A" w:rsidP="00AC6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осуществляет следующую приносящую доход деятельность:</w:t>
      </w:r>
    </w:p>
    <w:tbl>
      <w:tblPr>
        <w:tblW w:w="98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7229"/>
        <w:gridCol w:w="1906"/>
      </w:tblGrid>
      <w:tr w:rsidR="00233780" w:rsidRPr="00233780" w:rsidTr="00AC6055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Контингент</w:t>
            </w:r>
          </w:p>
        </w:tc>
      </w:tr>
      <w:tr w:rsidR="00233780" w:rsidRPr="00233780" w:rsidTr="00AC6055">
        <w:trPr>
          <w:trHeight w:val="86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основным профессиональным образовательным программам среднего профессионального образования сверх государственного задания в пределах численности, установленной санитарными нормами и правилами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</w:tr>
      <w:tr w:rsidR="00233780" w:rsidRPr="00233780" w:rsidTr="00AC6055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дополнительным образовательным программам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</w:tr>
      <w:tr w:rsidR="00233780" w:rsidRPr="00233780" w:rsidTr="00AC6055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 среднего общего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</w:tr>
      <w:tr w:rsidR="00233780" w:rsidRPr="00233780" w:rsidTr="00AC6055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переподготовка и повышение квалификации работников квалифицированного труда (рабочих и служащих) и специалистов соответствующего уровня образования, осуществляемые сверх государственного задания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</w:tr>
      <w:tr w:rsidR="00233780" w:rsidRPr="00233780" w:rsidTr="00AC6055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металлических изделий с использованием основных технологических процессов машиностроения, в том числе сверление, точение, фрезерование, строгание, притирка, доводка, протягивание, рихтовка, резка, шлифование, затачивание, сварка и иная обработка изделий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</w:tr>
      <w:tr w:rsidR="00233780" w:rsidRPr="00233780" w:rsidTr="00AC6055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хлебобулочных и кондитерских изделий, иных кулинарных изделий и полуфабрикатов, торговля производственными изделиями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</w:tr>
      <w:tr w:rsidR="00233780" w:rsidRPr="00233780" w:rsidTr="00AC6055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установленном порядке предоставлять жилые помещения в общежитии учреждения для проживания обучающихся и работников учреждения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</w:tr>
      <w:tr w:rsidR="00233780" w:rsidRPr="00233780" w:rsidTr="00891573">
        <w:trPr>
          <w:trHeight w:val="3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установленном порядке предоставлять помещения в учебной гостинице в соответствии с законодательством Российской </w:t>
            </w: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780" w:rsidRPr="00233780" w:rsidRDefault="00233780" w:rsidP="00233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лица, </w:t>
            </w:r>
            <w:r w:rsidRPr="0023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</w:t>
            </w:r>
          </w:p>
        </w:tc>
      </w:tr>
    </w:tbl>
    <w:p w:rsidR="005D1E7A" w:rsidRPr="005D1E7A" w:rsidRDefault="005D1E7A" w:rsidP="00233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финансовых поступлений:</w:t>
      </w:r>
    </w:p>
    <w:bookmarkEnd w:id="8"/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поступления: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предпринимательской и иной приносящей доход деятельности – 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1 764 580,94 руб. в т.ч. поступления от оказания учреждением услуг на платной основе – 1 326 528,00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оплаты общежития – 438 052,94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субсидий на выполнение государственного задания – </w:t>
      </w:r>
    </w:p>
    <w:p w:rsidR="00233780" w:rsidRPr="00233780" w:rsidRDefault="00233780" w:rsidP="0023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46 796 025,76 руб.; 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субсидий на иные цели – 7 883 405,91 руб.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выплаты: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заработная плата – 26 153 795,79 руб.; 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взносы на з/</w:t>
      </w:r>
      <w:proofErr w:type="spellStart"/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spellEnd"/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7 892 834,74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связи – 84 182,40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услуги – 45 140,00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услуги – 10 891 674,52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содержанию помещений – 682 769,00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услуги – 4 892 877,81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– 11 437,43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обеспечение – 114 100,00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 – 3 001 230,63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стоимости основных средств – 151 802,25 руб.;</w:t>
      </w:r>
    </w:p>
    <w:p w:rsidR="00233780" w:rsidRPr="00233780" w:rsidRDefault="00233780" w:rsidP="0023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стоимости материальных запасов – 1 264 505,39 руб.</w:t>
      </w:r>
    </w:p>
    <w:p w:rsidR="005D1E7A" w:rsidRPr="005D1E7A" w:rsidRDefault="005D1E7A" w:rsidP="005D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Перспективы и планы развития Колледжа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Стратегические направления развития.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состояние и развитие Колледжа оказывают влияние следующие социальные и экономические факторы: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введение специальностей СПО в ВУЗах;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ухудшение демографической ситуации;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непростая экономическая ситуация на предприятиях отрасли.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условиях особенно остро возникают следующие проблемы: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недостаточная привлекательность Колледжа для потенциальных </w:t>
      </w:r>
    </w:p>
    <w:p w:rsidR="005D1E7A" w:rsidRPr="005D1E7A" w:rsidRDefault="005D1E7A" w:rsidP="005D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абитуриентов и потребителей образовательных услуг;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ограниченность сегмента потенциальных потребителей (наличие вузов и Колледжей);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недостаточное обеспечение учебно- и научно-лабораторной базы современным оборудованием;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недостаточный уровень бюджетного финансирования;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требуется капитальный ремонт зданий.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 Колледжем предприняты следующие меры: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профориентационная работа – посещение образовательных учреждений </w:t>
      </w:r>
      <w:r w:rsidR="002753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соседних районов. Школьники принимают активное участие в ежегодной межрегиональной научно-практической конференции, проводимой на базе колледжа;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основным направлениям развития Колледжа относятся: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образовательной деятельности;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научных исследований и подготовка кадров высшей квалификации;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производственно-хозяйственной деятельности;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управления Колледжем; 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информатизация всех направлений деятельности; развитие системы дополнительного образования.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колледжа   с оптимизмом смотрит в будущее, так как профессиональное образование в любые времена было востребовано обществом.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учебном году планируется:</w:t>
      </w:r>
    </w:p>
    <w:p w:rsidR="005D1E7A" w:rsidRPr="005D1E7A" w:rsidRDefault="005D1E7A" w:rsidP="005D1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Лицензирование новых специальностей и профессий ТОП – 50.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Привлечение одаренных и талантливых студентов к участию во Всероссийских и международных конкурсах и форумах.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Привлечение новых социальных партнёров и усиление взаимодействия с работодателями, для разработки программ трудоустройства и закрепления выпускников на предприятиях и организациях Нелидовского городского округа.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4.  Активизирование взаимодействия с общественными организациями инвалидов, способствовать успешной адаптации инвалидов и лиц с ограниченными возможностями здоровья в колледже.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Усовершенствование системы оплаты труда педагогическим и иным работникам.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Увеличение спектра дополнительных услуг для студентов, населения, предприятий Нелидовского и Бельского районов.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7.  Расширение программы и географии стажировок инженерно-педагогических работников на предприятиях Тверского региона.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8.  Изыскание возможности усовершенствования материально-технической базы колледжа через социальных партнёров, участия в конкурсах различного уровня.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Проведение мероприятий по антитеррористической защищенности объектов колледжа, финансирование которых планируется в рамках «иных субсидий».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Укрепление имиджа колледжа через профориентационную работу, проведение научно-практических конференций «Первые шаги в науку», семинаров, профессиональных праздников и олимпиад.</w:t>
      </w:r>
    </w:p>
    <w:p w:rsidR="005D1E7A" w:rsidRPr="005D1E7A" w:rsidRDefault="005D1E7A" w:rsidP="005D1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Усиление работы по адаптации детей-сирот и детей, оставшихся без попечения родителей во время учёбы в колледже.</w:t>
      </w:r>
    </w:p>
    <w:p w:rsidR="005D1E7A" w:rsidRPr="005D1E7A" w:rsidRDefault="005D1E7A" w:rsidP="008915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Проведение капитального ремонта зданий.</w:t>
      </w:r>
      <w:r w:rsidR="00891573" w:rsidRPr="005D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1E7A" w:rsidRPr="005D1E7A" w:rsidRDefault="005D1E7A" w:rsidP="005D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1E7A" w:rsidRPr="005D1E7A">
          <w:pgSz w:w="11906" w:h="16838"/>
          <w:pgMar w:top="1134" w:right="850" w:bottom="1134" w:left="1701" w:header="708" w:footer="708" w:gutter="0"/>
          <w:cols w:space="720"/>
        </w:sectPr>
      </w:pPr>
    </w:p>
    <w:p w:rsidR="005D1E7A" w:rsidRPr="005D1E7A" w:rsidRDefault="005D1E7A" w:rsidP="005D1E7A">
      <w:pPr>
        <w:spacing w:after="0" w:line="254" w:lineRule="auto"/>
        <w:jc w:val="center"/>
        <w:rPr>
          <w:rFonts w:ascii="Times New Roman" w:eastAsia="Calibri" w:hAnsi="Times New Roman" w:cs="Times New Roman"/>
          <w:b/>
          <w:w w:val="126"/>
          <w:sz w:val="24"/>
          <w:szCs w:val="24"/>
          <w:lang w:eastAsia="ru-RU"/>
        </w:rPr>
      </w:pPr>
      <w:r w:rsidRPr="005D1E7A">
        <w:rPr>
          <w:rFonts w:ascii="Times New Roman" w:eastAsia="Calibri" w:hAnsi="Times New Roman" w:cs="Times New Roman"/>
          <w:b/>
          <w:w w:val="126"/>
          <w:sz w:val="24"/>
          <w:szCs w:val="24"/>
          <w:lang w:eastAsia="ru-RU"/>
        </w:rPr>
        <w:lastRenderedPageBreak/>
        <w:t>Показатели деятельности</w:t>
      </w:r>
    </w:p>
    <w:p w:rsidR="005D1E7A" w:rsidRPr="005D1E7A" w:rsidRDefault="005D1E7A" w:rsidP="005D1E7A">
      <w:pPr>
        <w:spacing w:after="0" w:line="254" w:lineRule="auto"/>
        <w:jc w:val="center"/>
        <w:rPr>
          <w:rFonts w:ascii="Times New Roman" w:eastAsia="Calibri" w:hAnsi="Times New Roman" w:cs="Times New Roman"/>
          <w:b/>
          <w:spacing w:val="-2"/>
          <w:w w:val="126"/>
          <w:sz w:val="24"/>
          <w:szCs w:val="24"/>
          <w:lang w:eastAsia="ru-RU"/>
        </w:rPr>
      </w:pPr>
      <w:r w:rsidRPr="005D1E7A">
        <w:rPr>
          <w:rFonts w:ascii="Times New Roman" w:eastAsia="Calibri" w:hAnsi="Times New Roman" w:cs="Times New Roman"/>
          <w:b/>
          <w:w w:val="126"/>
          <w:sz w:val="24"/>
          <w:szCs w:val="24"/>
          <w:lang w:eastAsia="ru-RU"/>
        </w:rPr>
        <w:t>ГБПОУ «Нелидовский колледж»,</w:t>
      </w:r>
    </w:p>
    <w:p w:rsidR="005D1E7A" w:rsidRPr="005D1E7A" w:rsidRDefault="005D1E7A" w:rsidP="005D1E7A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D1E7A">
        <w:rPr>
          <w:rFonts w:ascii="Times New Roman" w:eastAsia="Calibri" w:hAnsi="Times New Roman" w:cs="Times New Roman"/>
          <w:b/>
          <w:spacing w:val="-3"/>
          <w:w w:val="126"/>
          <w:sz w:val="24"/>
          <w:szCs w:val="24"/>
          <w:lang w:eastAsia="ru-RU"/>
        </w:rPr>
        <w:t>подлежащему самообследованию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6"/>
        <w:gridCol w:w="7200"/>
        <w:gridCol w:w="1277"/>
      </w:tblGrid>
      <w:tr w:rsidR="005D1E7A" w:rsidRPr="005D1E7A" w:rsidTr="005D1E7A">
        <w:trPr>
          <w:trHeight w:val="36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eastAsia="ru-RU"/>
              </w:rPr>
              <w:t>№</w:t>
            </w:r>
            <w:r w:rsidRPr="005D1E7A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val="en-US"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i/>
                <w:spacing w:val="7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i/>
                <w:spacing w:val="6"/>
                <w:sz w:val="24"/>
                <w:szCs w:val="24"/>
                <w:lang w:eastAsia="ru-RU"/>
              </w:rPr>
              <w:t xml:space="preserve">Единица </w:t>
            </w:r>
            <w:r w:rsidRPr="005D1E7A"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  <w:lang w:eastAsia="ru-RU"/>
              </w:rPr>
              <w:t>измерения</w:t>
            </w:r>
          </w:p>
        </w:tc>
      </w:tr>
      <w:tr w:rsidR="005D1E7A" w:rsidRPr="005D1E7A" w:rsidTr="005D1E7A">
        <w:trPr>
          <w:trHeight w:hRule="exact" w:val="38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E7A" w:rsidRPr="005D1E7A" w:rsidRDefault="005D1E7A" w:rsidP="005D1E7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D1E7A" w:rsidRPr="005D1E7A" w:rsidTr="005D1E7A">
        <w:trPr>
          <w:trHeight w:hRule="exact" w:val="86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Общая численность студентов, обучающихся по образо</w:t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</w: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вательным программам подготовки квалифицированных рабочих, </w:t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служащих, в том числе: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Человек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1</w:t>
            </w:r>
            <w:r w:rsidR="00DF637C" w:rsidRPr="00DF637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6</w:t>
            </w:r>
            <w:r w:rsidRPr="00DF637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3</w:t>
            </w:r>
          </w:p>
        </w:tc>
      </w:tr>
      <w:tr w:rsidR="005D1E7A" w:rsidRPr="005D1E7A" w:rsidTr="005D1E7A">
        <w:trPr>
          <w:trHeight w:hRule="exact" w:val="56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</w:t>
            </w:r>
            <w:r w:rsidR="00AC605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6</w:t>
            </w:r>
            <w:r w:rsidRPr="00DF63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</w:tr>
      <w:tr w:rsidR="005D1E7A" w:rsidRPr="005D1E7A" w:rsidTr="005D1E7A">
        <w:trPr>
          <w:trHeight w:hRule="exact" w:val="27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человек- 0</w:t>
            </w:r>
          </w:p>
        </w:tc>
      </w:tr>
      <w:tr w:rsidR="005D1E7A" w:rsidRPr="005D1E7A" w:rsidTr="005D1E7A">
        <w:trPr>
          <w:trHeight w:hRule="exact" w:val="29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человек- 0</w:t>
            </w:r>
          </w:p>
        </w:tc>
      </w:tr>
      <w:tr w:rsidR="005D1E7A" w:rsidRPr="005D1E7A" w:rsidTr="005D1E7A">
        <w:trPr>
          <w:trHeight w:hRule="exact" w:val="83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Общая численность студентов, обучающихся по образо</w:t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</w: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вательным программам подготовки специалистов среднего звена, в </w:t>
            </w:r>
            <w:r w:rsidRPr="005D1E7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Человек</w:t>
            </w:r>
          </w:p>
          <w:p w:rsidR="005D1E7A" w:rsidRPr="00DF637C" w:rsidRDefault="00DF637C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64</w:t>
            </w:r>
          </w:p>
        </w:tc>
      </w:tr>
      <w:tr w:rsidR="005D1E7A" w:rsidRPr="005D1E7A" w:rsidTr="005D1E7A">
        <w:trPr>
          <w:trHeight w:hRule="exact" w:val="6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6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Человек 1</w:t>
            </w:r>
            <w:r w:rsidR="00DF637C" w:rsidRPr="00DF637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56</w:t>
            </w:r>
          </w:p>
        </w:tc>
      </w:tr>
      <w:tr w:rsidR="005D1E7A" w:rsidRPr="005D1E7A" w:rsidTr="005D1E7A">
        <w:trPr>
          <w:trHeight w:hRule="exact" w:val="64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1.2.2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 - 0</w:t>
            </w:r>
          </w:p>
        </w:tc>
      </w:tr>
      <w:tr w:rsidR="005D1E7A" w:rsidRPr="005D1E7A" w:rsidTr="005D1E7A">
        <w:trPr>
          <w:trHeight w:hRule="exact" w:val="55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1.2.3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человек 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8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D1E7A" w:rsidRPr="005D1E7A" w:rsidTr="005D1E7A">
        <w:trPr>
          <w:trHeight w:hRule="exact" w:val="5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Количество реализуемых образовательных программ среднего про</w:t>
            </w: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softHyphen/>
            </w: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фессионального образования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Единиц 7</w:t>
            </w:r>
          </w:p>
        </w:tc>
      </w:tr>
      <w:tr w:rsidR="005D1E7A" w:rsidRPr="005D1E7A" w:rsidTr="005D1E7A">
        <w:trPr>
          <w:trHeight w:hRule="exact" w:val="57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Численность студентов, зачисленных на первый курс на </w:t>
            </w:r>
            <w:r w:rsidRPr="005D1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очную форму обучения, </w:t>
            </w:r>
            <w:r w:rsidRPr="005D1E7A">
              <w:rPr>
                <w:rFonts w:ascii="Times New Roman" w:eastAsia="Times New Roman" w:hAnsi="Times New Roman" w:cs="Times New Roman"/>
                <w:iCs/>
                <w:spacing w:val="5"/>
                <w:sz w:val="24"/>
                <w:szCs w:val="24"/>
                <w:lang w:eastAsia="ru-RU"/>
              </w:rPr>
              <w:t>за</w:t>
            </w:r>
            <w:r w:rsidRPr="005D1E7A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Человек 1</w:t>
            </w:r>
            <w:r w:rsidR="00DF637C" w:rsidRPr="00DF637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14</w:t>
            </w:r>
          </w:p>
        </w:tc>
      </w:tr>
      <w:tr w:rsidR="005D1E7A" w:rsidRPr="005D1E7A" w:rsidTr="005D1E7A">
        <w:trPr>
          <w:trHeight w:hRule="exact" w:val="83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Численность/удельный вес численности студентов из </w:t>
            </w:r>
            <w:r w:rsidRPr="005D1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числа инвалидов и обучающихся </w:t>
            </w:r>
            <w:r w:rsidRPr="005D1E7A">
              <w:rPr>
                <w:rFonts w:ascii="Times New Roman" w:eastAsia="Times New Roman" w:hAnsi="Times New Roman" w:cs="Times New Roman"/>
                <w:iCs/>
                <w:spacing w:val="5"/>
                <w:sz w:val="24"/>
                <w:szCs w:val="24"/>
                <w:lang w:eastAsia="ru-RU"/>
              </w:rPr>
              <w:t>с</w:t>
            </w:r>
            <w:r w:rsidRPr="005D1E7A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ограниченными возможностями </w:t>
            </w:r>
            <w:r w:rsidRPr="005D1E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здоровья, в общей численности студентов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637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2</w:t>
            </w:r>
            <w:r w:rsidR="00DF637C" w:rsidRPr="00DF637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6</w:t>
            </w:r>
            <w:r w:rsidRPr="00DF637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/8%</w:t>
            </w:r>
          </w:p>
        </w:tc>
      </w:tr>
      <w:tr w:rsidR="005D1E7A" w:rsidRPr="005D1E7A" w:rsidTr="005D1E7A">
        <w:trPr>
          <w:trHeight w:hRule="exact" w:val="11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Численность/удельный вес численности выпускников, прошедших </w:t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государственную итоговую аттестацию и получивших оценки «хоро</w:t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</w:r>
            <w:r w:rsidRPr="005D1E7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шо» и «отлично», в общей численности выпускников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F3BAF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8F3BA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8F3BAF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3BA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76</w:t>
            </w:r>
            <w:r w:rsidR="005D1E7A" w:rsidRPr="008F3BA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/</w:t>
            </w:r>
            <w:r w:rsidRPr="008F3BA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78</w:t>
            </w:r>
            <w:r w:rsidR="005D1E7A" w:rsidRPr="008F3BA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%</w:t>
            </w:r>
          </w:p>
        </w:tc>
      </w:tr>
      <w:tr w:rsidR="005D1E7A" w:rsidRPr="005D1E7A" w:rsidTr="005D1E7A">
        <w:trPr>
          <w:trHeight w:hRule="exact" w:val="113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Численность/удельный вес численности студентов, став</w:t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</w: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ших победителями и призерами олимпиад, конкурсов профессио</w:t>
            </w: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softHyphen/>
              <w:t xml:space="preserve">нального мастерства федерального и международного уровней, в общей численности студентов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9523F6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9523F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23F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0/0%</w:t>
            </w:r>
          </w:p>
        </w:tc>
      </w:tr>
      <w:tr w:rsidR="005D1E7A" w:rsidRPr="005D1E7A" w:rsidTr="005D1E7A">
        <w:trPr>
          <w:trHeight w:hRule="exact" w:val="1136"/>
        </w:trPr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1.8</w:t>
            </w:r>
          </w:p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Численность/удельный вес численности студентов, обу</w:t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  <w:t xml:space="preserve">чающихся по очной форме обучения, получающих государственную </w:t>
            </w:r>
            <w:r w:rsidRPr="005D1E7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академическую стипендию, в общей численности студентов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AC6055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</w:pPr>
            <w:r w:rsidRPr="00AC6055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человек/%</w:t>
            </w:r>
          </w:p>
          <w:p w:rsidR="005D1E7A" w:rsidRPr="00AC6055" w:rsidRDefault="00615930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6055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91</w:t>
            </w:r>
            <w:r w:rsidR="005D1E7A" w:rsidRPr="00AC6055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/</w:t>
            </w:r>
            <w:r w:rsidR="00AC6055" w:rsidRPr="00AC6055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29</w:t>
            </w:r>
            <w:r w:rsidR="005D1E7A" w:rsidRPr="00AC6055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%</w:t>
            </w:r>
          </w:p>
        </w:tc>
      </w:tr>
      <w:tr w:rsidR="005D1E7A" w:rsidRPr="005D1E7A" w:rsidTr="005D1E7A">
        <w:trPr>
          <w:trHeight w:hRule="exact" w:val="571"/>
        </w:trPr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</w:t>
            </w: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общей численности работников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2</w:t>
            </w:r>
            <w:r w:rsidR="0027535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4</w:t>
            </w: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/</w:t>
            </w:r>
            <w:r w:rsidR="0027535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31</w:t>
            </w: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%</w:t>
            </w:r>
          </w:p>
        </w:tc>
      </w:tr>
      <w:tr w:rsidR="005D1E7A" w:rsidRPr="005D1E7A" w:rsidTr="005D1E7A">
        <w:trPr>
          <w:trHeight w:hRule="exact" w:val="84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  <w:t>1.1</w:t>
            </w:r>
            <w:r w:rsidRPr="005D1E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</w:t>
            </w:r>
            <w:r w:rsidRPr="005D1E7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1</w:t>
            </w:r>
            <w:r w:rsidR="00813BFD"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4</w:t>
            </w: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/</w:t>
            </w:r>
            <w:r w:rsidR="0027535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58</w:t>
            </w: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%</w:t>
            </w:r>
          </w:p>
        </w:tc>
      </w:tr>
      <w:tr w:rsidR="005D1E7A" w:rsidRPr="005D1E7A" w:rsidTr="005D1E7A">
        <w:trPr>
          <w:trHeight w:hRule="exact" w:val="114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</w:t>
            </w: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которым по результатам аттестации присвоена квалификационная </w:t>
            </w: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категория, в общей численности педагогических работников, в том </w:t>
            </w:r>
            <w:r w:rsidRPr="005D1E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числе:</w:t>
            </w:r>
          </w:p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13/5</w:t>
            </w:r>
            <w:r w:rsidR="0027535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4</w:t>
            </w: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%</w:t>
            </w:r>
          </w:p>
        </w:tc>
      </w:tr>
      <w:tr w:rsidR="005D1E7A" w:rsidRPr="005D1E7A" w:rsidTr="005D1E7A">
        <w:trPr>
          <w:trHeight w:hRule="exact" w:val="851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lastRenderedPageBreak/>
              <w:t>1.11.1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1</w:t>
            </w:r>
            <w:r w:rsidR="0027535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0</w:t>
            </w: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/</w:t>
            </w:r>
            <w:r w:rsidR="0027535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42</w:t>
            </w: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%</w:t>
            </w:r>
          </w:p>
        </w:tc>
      </w:tr>
      <w:tr w:rsidR="005D1E7A" w:rsidRPr="005D1E7A" w:rsidTr="005D1E7A">
        <w:trPr>
          <w:trHeight w:hRule="exact" w:val="6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2/</w:t>
            </w:r>
            <w:r w:rsidR="00275351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8</w:t>
            </w: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%</w:t>
            </w:r>
          </w:p>
        </w:tc>
      </w:tr>
      <w:tr w:rsidR="005D1E7A" w:rsidRPr="005D1E7A" w:rsidTr="005D1E7A">
        <w:trPr>
          <w:trHeight w:hRule="exact" w:val="113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</w:t>
            </w: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прошедших повышение квалификации/профессиональную перепод</w:t>
            </w: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softHyphen/>
            </w: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готовку за последние 3 года, в общей численности педагогических </w:t>
            </w:r>
            <w:r w:rsidRPr="005D1E7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2</w:t>
            </w:r>
            <w:r w:rsidR="00275351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4</w:t>
            </w: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/100%</w:t>
            </w:r>
          </w:p>
        </w:tc>
      </w:tr>
      <w:tr w:rsidR="005D1E7A" w:rsidRPr="005D1E7A" w:rsidTr="005D1E7A">
        <w:trPr>
          <w:trHeight w:hRule="exact" w:val="841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5D1E7A" w:rsidP="00F5336C">
            <w:pPr>
              <w:rPr>
                <w:color w:val="FF0000"/>
                <w:lang w:eastAsia="ru-RU"/>
              </w:rPr>
            </w:pPr>
            <w:r w:rsidRPr="00813BFD">
              <w:rPr>
                <w:lang w:eastAsia="ru-RU"/>
              </w:rPr>
              <w:t>7/</w:t>
            </w:r>
            <w:r w:rsidR="00275351">
              <w:rPr>
                <w:lang w:eastAsia="ru-RU"/>
              </w:rPr>
              <w:t>29</w:t>
            </w:r>
            <w:r w:rsidRPr="00813BFD">
              <w:rPr>
                <w:lang w:eastAsia="ru-RU"/>
              </w:rPr>
              <w:t>%</w:t>
            </w:r>
          </w:p>
        </w:tc>
      </w:tr>
      <w:tr w:rsidR="005D1E7A" w:rsidRPr="005D1E7A" w:rsidTr="005D1E7A">
        <w:trPr>
          <w:trHeight w:hRule="exact" w:val="85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Общая численность студентов (курсантов) образовательной органи</w:t>
            </w: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softHyphen/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зации, обучающихся в филиале образовательной организации (далее </w:t>
            </w:r>
            <w:r w:rsidRPr="005D1E7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— филиал)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D1E7A" w:rsidRPr="005D1E7A" w:rsidTr="005D1E7A">
        <w:trPr>
          <w:trHeight w:hRule="exact" w:val="28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Финансово-экономическая деятельность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13BFD" w:rsidRPr="005D1E7A" w:rsidTr="005D1E7A">
        <w:trPr>
          <w:trHeight w:hRule="exact" w:val="55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62437422"/>
            <w:r w:rsidRPr="005D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3BFD" w:rsidRPr="0045748D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45748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тыс. руб.</w:t>
            </w:r>
          </w:p>
          <w:p w:rsidR="00813BFD" w:rsidRPr="0045748D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56 444,0</w:t>
            </w:r>
          </w:p>
        </w:tc>
      </w:tr>
      <w:tr w:rsidR="00813BFD" w:rsidRPr="005D1E7A" w:rsidTr="005D1E7A">
        <w:trPr>
          <w:trHeight w:hRule="exact" w:val="86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Доходы образовательной организации по всем видам финансового обеспечения (деятельности) в расчете на одного педагогического </w:t>
            </w:r>
            <w:r w:rsidRPr="005D1E7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 xml:space="preserve">работника </w:t>
            </w:r>
          </w:p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13BFD" w:rsidRPr="0045748D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574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тыс. руб. </w:t>
            </w:r>
          </w:p>
          <w:p w:rsidR="00813BFD" w:rsidRPr="0045748D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2313,3</w:t>
            </w:r>
          </w:p>
        </w:tc>
      </w:tr>
      <w:tr w:rsidR="00813BFD" w:rsidRPr="005D1E7A" w:rsidTr="005D1E7A">
        <w:trPr>
          <w:trHeight w:hRule="exact" w:val="828"/>
        </w:trPr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Доходы образовательной организации из средств от приносящей </w:t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доход деятельности в расчете на одного педагогического работника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3BFD" w:rsidRPr="0045748D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5748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тыс. руб.</w:t>
            </w:r>
          </w:p>
          <w:p w:rsidR="00813BFD" w:rsidRPr="0045748D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72,3</w:t>
            </w:r>
          </w:p>
        </w:tc>
      </w:tr>
      <w:tr w:rsidR="00813BFD" w:rsidRPr="005D1E7A" w:rsidTr="005D1E7A">
        <w:trPr>
          <w:trHeight w:hRule="exact" w:val="114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3BFD" w:rsidRPr="005D1E7A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Отношение среднего заработка педагогического работника в образо</w:t>
            </w: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softHyphen/>
              <w:t xml:space="preserve">вательной организации (по всем видам финансового обеспечения </w:t>
            </w: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(деятельности) к средней заработной плате </w:t>
            </w:r>
            <w:r w:rsidRPr="005D1E7A">
              <w:rPr>
                <w:rFonts w:ascii="Times New Roman" w:eastAsia="Times New Roman" w:hAnsi="Times New Roman" w:cs="Times New Roman"/>
                <w:bCs/>
                <w:spacing w:val="9"/>
                <w:sz w:val="24"/>
                <w:szCs w:val="24"/>
                <w:lang w:eastAsia="ru-RU"/>
              </w:rPr>
              <w:t>по</w:t>
            </w:r>
            <w:r w:rsidRPr="005D1E7A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eastAsia="ru-RU"/>
              </w:rPr>
              <w:t xml:space="preserve"> </w:t>
            </w: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экономике региона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3BFD" w:rsidRPr="0045748D" w:rsidRDefault="00813BFD" w:rsidP="00813B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45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bookmarkEnd w:id="9"/>
      <w:tr w:rsidR="005D1E7A" w:rsidRPr="005D1E7A" w:rsidTr="005D1E7A">
        <w:trPr>
          <w:trHeight w:hRule="exact" w:val="29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1E7A" w:rsidRPr="00DF637C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D1E7A" w:rsidRPr="005D1E7A" w:rsidTr="005D1E7A">
        <w:trPr>
          <w:trHeight w:hRule="exact" w:val="11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Общая площадь помещений, в которых осуществляется образова</w:t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  <w:t xml:space="preserve">тельная деятельность, в расчете на одного студента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3266 кв. м</w:t>
            </w:r>
          </w:p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На 1 студента – 10,1 </w:t>
            </w:r>
            <w:proofErr w:type="spellStart"/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5D1E7A" w:rsidRPr="005D1E7A" w:rsidTr="005D1E7A">
        <w:trPr>
          <w:trHeight w:hRule="exact" w:val="55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Количество компьютеров со сроком эксплуатации не более 5 лет в </w:t>
            </w: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расчете на одного студента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Единиц</w:t>
            </w:r>
          </w:p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0, 08</w:t>
            </w:r>
          </w:p>
        </w:tc>
      </w:tr>
      <w:tr w:rsidR="005D1E7A" w:rsidRPr="005D1E7A" w:rsidTr="005D1E7A">
        <w:trPr>
          <w:trHeight w:hRule="exact" w:val="88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5D1E7A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Численность/удельный вес численности студентов, про</w:t>
            </w:r>
            <w:r w:rsidRPr="005D1E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</w:r>
            <w:r w:rsidRPr="005D1E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живающих в общежитиях, в общей численности студентов</w:t>
            </w:r>
            <w:r w:rsidRPr="005D1E7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, нуждающихся в общежитиях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E7A" w:rsidRPr="00813BFD" w:rsidRDefault="005D1E7A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человек/%</w:t>
            </w:r>
          </w:p>
          <w:p w:rsidR="005D1E7A" w:rsidRPr="00DF637C" w:rsidRDefault="00813BFD" w:rsidP="005D1E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3BFD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90</w:t>
            </w:r>
            <w:r w:rsidR="005D1E7A" w:rsidRPr="00813BFD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/100%</w:t>
            </w:r>
          </w:p>
        </w:tc>
      </w:tr>
    </w:tbl>
    <w:p w:rsidR="005D1E7A" w:rsidRPr="005D1E7A" w:rsidRDefault="005D1E7A" w:rsidP="005D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E7A" w:rsidRPr="005D1E7A" w:rsidRDefault="005D1E7A" w:rsidP="005D1E7A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1E7A" w:rsidRPr="005D1E7A" w:rsidRDefault="005D1E7A" w:rsidP="005D1E7A">
      <w:pPr>
        <w:spacing w:line="256" w:lineRule="auto"/>
        <w:rPr>
          <w:rFonts w:ascii="Calibri" w:eastAsia="Calibri" w:hAnsi="Calibri" w:cs="Times New Roman"/>
        </w:rPr>
      </w:pPr>
    </w:p>
    <w:p w:rsidR="003840DE" w:rsidRDefault="003840DE"/>
    <w:sectPr w:rsidR="0038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E89" w:rsidRDefault="00162E89" w:rsidP="00AC6055">
      <w:pPr>
        <w:spacing w:after="0" w:line="240" w:lineRule="auto"/>
      </w:pPr>
      <w:r>
        <w:separator/>
      </w:r>
    </w:p>
  </w:endnote>
  <w:endnote w:type="continuationSeparator" w:id="0">
    <w:p w:rsidR="00162E89" w:rsidRDefault="00162E89" w:rsidP="00AC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9215009"/>
      <w:docPartObj>
        <w:docPartGallery w:val="Page Numbers (Bottom of Page)"/>
        <w:docPartUnique/>
      </w:docPartObj>
    </w:sdtPr>
    <w:sdtContent>
      <w:p w:rsidR="008636C8" w:rsidRDefault="008636C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36C8" w:rsidRDefault="008636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E89" w:rsidRDefault="00162E89" w:rsidP="00AC6055">
      <w:pPr>
        <w:spacing w:after="0" w:line="240" w:lineRule="auto"/>
      </w:pPr>
      <w:r>
        <w:separator/>
      </w:r>
    </w:p>
  </w:footnote>
  <w:footnote w:type="continuationSeparator" w:id="0">
    <w:p w:rsidR="00162E89" w:rsidRDefault="00162E89" w:rsidP="00AC6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72AE"/>
    <w:multiLevelType w:val="hybridMultilevel"/>
    <w:tmpl w:val="23DACCBC"/>
    <w:lvl w:ilvl="0" w:tplc="D398FFAA">
      <w:start w:val="1"/>
      <w:numFmt w:val="bullet"/>
      <w:lvlText w:val="-"/>
      <w:lvlJc w:val="left"/>
      <w:pPr>
        <w:ind w:left="0" w:firstLine="0"/>
      </w:pPr>
    </w:lvl>
    <w:lvl w:ilvl="1" w:tplc="A5A2E3FA">
      <w:numFmt w:val="decimal"/>
      <w:lvlText w:val=""/>
      <w:lvlJc w:val="left"/>
      <w:pPr>
        <w:ind w:left="0" w:firstLine="0"/>
      </w:pPr>
    </w:lvl>
    <w:lvl w:ilvl="2" w:tplc="86B652D2">
      <w:numFmt w:val="decimal"/>
      <w:lvlText w:val=""/>
      <w:lvlJc w:val="left"/>
      <w:pPr>
        <w:ind w:left="0" w:firstLine="0"/>
      </w:pPr>
    </w:lvl>
    <w:lvl w:ilvl="3" w:tplc="BAA4D852">
      <w:numFmt w:val="decimal"/>
      <w:lvlText w:val=""/>
      <w:lvlJc w:val="left"/>
      <w:pPr>
        <w:ind w:left="0" w:firstLine="0"/>
      </w:pPr>
    </w:lvl>
    <w:lvl w:ilvl="4" w:tplc="6A7A3A68">
      <w:numFmt w:val="decimal"/>
      <w:lvlText w:val=""/>
      <w:lvlJc w:val="left"/>
      <w:pPr>
        <w:ind w:left="0" w:firstLine="0"/>
      </w:pPr>
    </w:lvl>
    <w:lvl w:ilvl="5" w:tplc="2B6060D0">
      <w:numFmt w:val="decimal"/>
      <w:lvlText w:val=""/>
      <w:lvlJc w:val="left"/>
      <w:pPr>
        <w:ind w:left="0" w:firstLine="0"/>
      </w:pPr>
    </w:lvl>
    <w:lvl w:ilvl="6" w:tplc="9B8AAB2C">
      <w:numFmt w:val="decimal"/>
      <w:lvlText w:val=""/>
      <w:lvlJc w:val="left"/>
      <w:pPr>
        <w:ind w:left="0" w:firstLine="0"/>
      </w:pPr>
    </w:lvl>
    <w:lvl w:ilvl="7" w:tplc="5B86B1E0">
      <w:numFmt w:val="decimal"/>
      <w:lvlText w:val=""/>
      <w:lvlJc w:val="left"/>
      <w:pPr>
        <w:ind w:left="0" w:firstLine="0"/>
      </w:pPr>
    </w:lvl>
    <w:lvl w:ilvl="8" w:tplc="67D0FFA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12713E"/>
    <w:multiLevelType w:val="hybridMultilevel"/>
    <w:tmpl w:val="9796F0FC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565A6"/>
    <w:multiLevelType w:val="hybridMultilevel"/>
    <w:tmpl w:val="335A4A7A"/>
    <w:lvl w:ilvl="0" w:tplc="A6020E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FA0717"/>
    <w:multiLevelType w:val="multilevel"/>
    <w:tmpl w:val="8C9CAA9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241D2DDD"/>
    <w:multiLevelType w:val="hybridMultilevel"/>
    <w:tmpl w:val="BB38022E"/>
    <w:lvl w:ilvl="0" w:tplc="00E47AF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b/>
        <w:i w:val="0"/>
      </w:rPr>
    </w:lvl>
    <w:lvl w:ilvl="1" w:tplc="A3EE63DE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151E0"/>
    <w:multiLevelType w:val="hybridMultilevel"/>
    <w:tmpl w:val="244AB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B7111"/>
    <w:multiLevelType w:val="hybridMultilevel"/>
    <w:tmpl w:val="1264F59A"/>
    <w:lvl w:ilvl="0" w:tplc="0419000D">
      <w:start w:val="1"/>
      <w:numFmt w:val="bullet"/>
      <w:lvlText w:val=""/>
      <w:lvlJc w:val="left"/>
      <w:pPr>
        <w:ind w:left="132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62472"/>
    <w:multiLevelType w:val="hybridMultilevel"/>
    <w:tmpl w:val="DEE21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957CA"/>
    <w:multiLevelType w:val="multilevel"/>
    <w:tmpl w:val="942AADE0"/>
    <w:lvl w:ilvl="0">
      <w:start w:val="3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5"/>
      <w:numFmt w:val="decimal"/>
      <w:lvlText w:val="%1.%2"/>
      <w:lvlJc w:val="left"/>
      <w:pPr>
        <w:ind w:left="151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b/>
      </w:rPr>
    </w:lvl>
  </w:abstractNum>
  <w:abstractNum w:abstractNumId="9" w15:restartNumberingAfterBreak="0">
    <w:nsid w:val="73721B74"/>
    <w:multiLevelType w:val="multilevel"/>
    <w:tmpl w:val="7E7868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38" w:hanging="4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b w:val="0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7A"/>
    <w:rsid w:val="00087284"/>
    <w:rsid w:val="00087368"/>
    <w:rsid w:val="00092A97"/>
    <w:rsid w:val="00130BA4"/>
    <w:rsid w:val="00160125"/>
    <w:rsid w:val="00162E89"/>
    <w:rsid w:val="00174844"/>
    <w:rsid w:val="00202DB3"/>
    <w:rsid w:val="00233780"/>
    <w:rsid w:val="00275351"/>
    <w:rsid w:val="0029309E"/>
    <w:rsid w:val="00330270"/>
    <w:rsid w:val="00332C19"/>
    <w:rsid w:val="00334BED"/>
    <w:rsid w:val="003840DE"/>
    <w:rsid w:val="004C36A1"/>
    <w:rsid w:val="00537341"/>
    <w:rsid w:val="005809B0"/>
    <w:rsid w:val="005B2FDD"/>
    <w:rsid w:val="005D1E7A"/>
    <w:rsid w:val="00615930"/>
    <w:rsid w:val="006B5F4B"/>
    <w:rsid w:val="00756CEE"/>
    <w:rsid w:val="007635FA"/>
    <w:rsid w:val="007A2D8A"/>
    <w:rsid w:val="007C6461"/>
    <w:rsid w:val="00813BFD"/>
    <w:rsid w:val="008636C8"/>
    <w:rsid w:val="00875EFC"/>
    <w:rsid w:val="00891573"/>
    <w:rsid w:val="008939AF"/>
    <w:rsid w:val="008A0B70"/>
    <w:rsid w:val="008B4414"/>
    <w:rsid w:val="008F3BAF"/>
    <w:rsid w:val="00934105"/>
    <w:rsid w:val="009523F6"/>
    <w:rsid w:val="00973F52"/>
    <w:rsid w:val="009E2EF8"/>
    <w:rsid w:val="00A26BA4"/>
    <w:rsid w:val="00A6777F"/>
    <w:rsid w:val="00A85D92"/>
    <w:rsid w:val="00AA7C9E"/>
    <w:rsid w:val="00AC6055"/>
    <w:rsid w:val="00B13E1B"/>
    <w:rsid w:val="00B821A8"/>
    <w:rsid w:val="00BA34FE"/>
    <w:rsid w:val="00C06C4D"/>
    <w:rsid w:val="00C12E09"/>
    <w:rsid w:val="00C1488F"/>
    <w:rsid w:val="00C93929"/>
    <w:rsid w:val="00CC42B5"/>
    <w:rsid w:val="00D20814"/>
    <w:rsid w:val="00D554AE"/>
    <w:rsid w:val="00D76110"/>
    <w:rsid w:val="00D92716"/>
    <w:rsid w:val="00DA6CAA"/>
    <w:rsid w:val="00DB1153"/>
    <w:rsid w:val="00DF637C"/>
    <w:rsid w:val="00E321EB"/>
    <w:rsid w:val="00E63638"/>
    <w:rsid w:val="00E84E28"/>
    <w:rsid w:val="00EA01D0"/>
    <w:rsid w:val="00ED2520"/>
    <w:rsid w:val="00F03332"/>
    <w:rsid w:val="00F5336C"/>
    <w:rsid w:val="00F7301E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8BFE"/>
  <w15:chartTrackingRefBased/>
  <w15:docId w15:val="{1315D668-4E9D-4B42-B9AF-405F0752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284"/>
  </w:style>
  <w:style w:type="paragraph" w:styleId="1">
    <w:name w:val="heading 1"/>
    <w:basedOn w:val="a"/>
    <w:next w:val="a"/>
    <w:link w:val="10"/>
    <w:uiPriority w:val="9"/>
    <w:qFormat/>
    <w:rsid w:val="005D1E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E7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E7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D1E7A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D1E7A"/>
  </w:style>
  <w:style w:type="character" w:styleId="a3">
    <w:name w:val="Hyperlink"/>
    <w:uiPriority w:val="99"/>
    <w:semiHidden/>
    <w:unhideWhenUsed/>
    <w:rsid w:val="005D1E7A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5D1E7A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5D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D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D1E7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D1E7A"/>
    <w:rPr>
      <w:rFonts w:ascii="Calibri" w:eastAsia="Calibri" w:hAnsi="Calibri" w:cs="Times New Roman"/>
      <w:sz w:val="20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5D1E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5D1E7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D1E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5D1E7A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D1E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semiHidden/>
    <w:rsid w:val="005D1E7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5D1E7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1E7A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D1E7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5D1E7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5D1E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5D1E7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0">
    <w:name w:val="Заголовок 0"/>
    <w:basedOn w:val="1"/>
    <w:uiPriority w:val="99"/>
    <w:semiHidden/>
    <w:rsid w:val="005D1E7A"/>
    <w:pPr>
      <w:keepLines w:val="0"/>
      <w:suppressAutoHyphens/>
      <w:spacing w:before="0" w:after="240" w:line="240" w:lineRule="auto"/>
      <w:jc w:val="center"/>
      <w:outlineLvl w:val="9"/>
    </w:pPr>
    <w:rPr>
      <w:rFonts w:ascii="Peterburg" w:hAnsi="Peterburg"/>
      <w:bCs w:val="0"/>
      <w:color w:val="auto"/>
      <w:kern w:val="28"/>
      <w:sz w:val="36"/>
      <w:szCs w:val="20"/>
    </w:rPr>
  </w:style>
  <w:style w:type="character" w:customStyle="1" w:styleId="NoSpacingChar">
    <w:name w:val="No Spacing Char"/>
    <w:link w:val="13"/>
    <w:semiHidden/>
    <w:locked/>
    <w:rsid w:val="005D1E7A"/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"/>
    <w:link w:val="NoSpacingChar"/>
    <w:semiHidden/>
    <w:rsid w:val="005D1E7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semiHidden/>
    <w:rsid w:val="005D1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R5">
    <w:name w:val="FR5"/>
    <w:uiPriority w:val="99"/>
    <w:semiHidden/>
    <w:rsid w:val="005D1E7A"/>
    <w:pPr>
      <w:widowControl w:val="0"/>
      <w:autoSpaceDE w:val="0"/>
      <w:autoSpaceDN w:val="0"/>
      <w:adjustRightInd w:val="0"/>
      <w:spacing w:before="60" w:after="0" w:line="360" w:lineRule="auto"/>
      <w:ind w:right="400" w:firstLine="700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uiPriority w:val="99"/>
    <w:semiHidden/>
    <w:rsid w:val="005D1E7A"/>
    <w:pPr>
      <w:widowControl w:val="0"/>
      <w:autoSpaceDE w:val="0"/>
      <w:autoSpaceDN w:val="0"/>
      <w:adjustRightInd w:val="0"/>
      <w:spacing w:before="260" w:after="0" w:line="240" w:lineRule="auto"/>
      <w:ind w:right="1200"/>
      <w:jc w:val="right"/>
    </w:pPr>
    <w:rPr>
      <w:rFonts w:ascii="Arial" w:eastAsia="Times New Roman" w:hAnsi="Arial" w:cs="Arial"/>
      <w:b/>
      <w:bCs/>
      <w:sz w:val="64"/>
      <w:szCs w:val="64"/>
      <w:lang w:eastAsia="ru-RU"/>
    </w:rPr>
  </w:style>
  <w:style w:type="paragraph" w:customStyle="1" w:styleId="c1">
    <w:name w:val="c1"/>
    <w:basedOn w:val="a"/>
    <w:uiPriority w:val="99"/>
    <w:semiHidden/>
    <w:rsid w:val="005D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uiPriority w:val="99"/>
    <w:semiHidden/>
    <w:unhideWhenUsed/>
    <w:rsid w:val="005D1E7A"/>
    <w:rPr>
      <w:vertAlign w:val="superscript"/>
    </w:rPr>
  </w:style>
  <w:style w:type="character" w:customStyle="1" w:styleId="FontStyle15">
    <w:name w:val="Font Style15"/>
    <w:rsid w:val="005D1E7A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5D1E7A"/>
  </w:style>
  <w:style w:type="character" w:customStyle="1" w:styleId="FontStyle13">
    <w:name w:val="Font Style13"/>
    <w:rsid w:val="005D1E7A"/>
    <w:rPr>
      <w:rFonts w:ascii="Times New Roman" w:hAnsi="Times New Roman" w:cs="Times New Roman" w:hint="default"/>
      <w:sz w:val="20"/>
    </w:rPr>
  </w:style>
  <w:style w:type="character" w:customStyle="1" w:styleId="c0">
    <w:name w:val="c0"/>
    <w:basedOn w:val="a0"/>
    <w:rsid w:val="005D1E7A"/>
  </w:style>
  <w:style w:type="character" w:customStyle="1" w:styleId="current">
    <w:name w:val="current"/>
    <w:basedOn w:val="a0"/>
    <w:rsid w:val="005D1E7A"/>
  </w:style>
  <w:style w:type="table" w:styleId="af2">
    <w:name w:val="Table Grid"/>
    <w:basedOn w:val="a1"/>
    <w:uiPriority w:val="59"/>
    <w:rsid w:val="005D1E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uiPriority w:val="39"/>
    <w:rsid w:val="005D1E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5D1E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5D1E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5D1E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30</Pages>
  <Words>8973</Words>
  <Characters>51149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Admen</dc:creator>
  <cp:keywords/>
  <dc:description/>
  <cp:lastModifiedBy>Admin</cp:lastModifiedBy>
  <cp:revision>29</cp:revision>
  <cp:lastPrinted>2024-04-03T08:13:00Z</cp:lastPrinted>
  <dcterms:created xsi:type="dcterms:W3CDTF">2024-03-26T10:41:00Z</dcterms:created>
  <dcterms:modified xsi:type="dcterms:W3CDTF">2024-04-08T09:48:00Z</dcterms:modified>
</cp:coreProperties>
</file>