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77" w:rsidRPr="00680377" w:rsidRDefault="00680377" w:rsidP="006803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</w:rPr>
      </w:pPr>
      <w:r w:rsidRPr="00680377">
        <w:rPr>
          <w:rFonts w:ascii="Times New Roman" w:eastAsia="Times New Roman" w:hAnsi="Times New Roman"/>
          <w:b/>
          <w:i/>
          <w:sz w:val="32"/>
          <w:szCs w:val="32"/>
        </w:rPr>
        <w:t>Автономная некоммерческая общеобразовательная организация</w:t>
      </w:r>
    </w:p>
    <w:p w:rsidR="00680377" w:rsidRPr="00680377" w:rsidRDefault="00680377" w:rsidP="0068037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</w:rPr>
      </w:pPr>
      <w:r w:rsidRPr="00680377">
        <w:rPr>
          <w:rFonts w:ascii="Times New Roman" w:eastAsia="Times New Roman" w:hAnsi="Times New Roman"/>
          <w:b/>
          <w:i/>
          <w:sz w:val="32"/>
          <w:szCs w:val="32"/>
        </w:rPr>
        <w:t>«Лицей «Интеллект»</w:t>
      </w:r>
    </w:p>
    <w:tbl>
      <w:tblPr>
        <w:tblW w:w="0" w:type="auto"/>
        <w:tblInd w:w="108" w:type="dxa"/>
        <w:tblBorders>
          <w:top w:val="thinThickSmallGap" w:sz="18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680377" w:rsidRPr="00680377" w:rsidTr="00D81FBB">
        <w:trPr>
          <w:trHeight w:val="187"/>
        </w:trPr>
        <w:tc>
          <w:tcPr>
            <w:tcW w:w="918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80377" w:rsidRPr="00680377" w:rsidRDefault="00680377" w:rsidP="00680377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680377">
              <w:rPr>
                <w:rFonts w:ascii="Times New Roman" w:eastAsia="Times New Roman" w:hAnsi="Times New Roman"/>
                <w:lang w:eastAsia="en-US"/>
              </w:rPr>
              <w:t>143910, Московская область, г. Балашиха, ул. Заречная, д. 7. телефон/факс 8(495) 529-23-61</w:t>
            </w:r>
          </w:p>
          <w:p w:rsidR="00680377" w:rsidRPr="00680377" w:rsidRDefault="00680377" w:rsidP="00680377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680377" w:rsidRPr="00680377" w:rsidRDefault="00680377" w:rsidP="00680377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</w:tr>
    </w:tbl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Style w:val="1"/>
        <w:tblpPr w:leftFromText="180" w:rightFromText="180" w:vertAnchor="text" w:horzAnchor="margin" w:tblpY="1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80377" w:rsidRPr="00680377" w:rsidTr="00D81FBB">
        <w:tc>
          <w:tcPr>
            <w:tcW w:w="4785" w:type="dxa"/>
          </w:tcPr>
          <w:p w:rsidR="00680377" w:rsidRPr="00680377" w:rsidRDefault="00680377" w:rsidP="00680377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0377">
              <w:rPr>
                <w:rFonts w:ascii="Times New Roman" w:eastAsia="Times New Roman" w:hAnsi="Times New Roman"/>
                <w:b/>
                <w:sz w:val="24"/>
                <w:szCs w:val="24"/>
              </w:rPr>
              <w:t>Согласован</w:t>
            </w:r>
          </w:p>
          <w:p w:rsidR="00680377" w:rsidRPr="00680377" w:rsidRDefault="00680377" w:rsidP="0068037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0377">
              <w:rPr>
                <w:rFonts w:ascii="Times New Roman" w:eastAsia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680377" w:rsidRPr="00680377" w:rsidRDefault="00680377" w:rsidP="0068037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0377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CF435B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Pr="00680377">
              <w:rPr>
                <w:rFonts w:ascii="Times New Roman" w:eastAsia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680377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680377" w:rsidRPr="00680377" w:rsidRDefault="00680377" w:rsidP="0068037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0377">
              <w:rPr>
                <w:rFonts w:ascii="Times New Roman" w:eastAsia="Times New Roman" w:hAnsi="Times New Roman"/>
                <w:sz w:val="24"/>
                <w:szCs w:val="24"/>
              </w:rPr>
              <w:t>(Протокол №1)</w:t>
            </w:r>
          </w:p>
          <w:p w:rsidR="00680377" w:rsidRPr="00680377" w:rsidRDefault="00680377" w:rsidP="00680377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0377" w:rsidRPr="00680377" w:rsidRDefault="00680377" w:rsidP="00680377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680377" w:rsidRPr="00680377" w:rsidRDefault="00680377" w:rsidP="00680377">
            <w:pPr>
              <w:widowControl w:val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0377"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Утверждён</w:t>
            </w:r>
          </w:p>
          <w:p w:rsidR="00680377" w:rsidRPr="00680377" w:rsidRDefault="00680377" w:rsidP="00680377">
            <w:pPr>
              <w:widowControl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0377"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приказом от </w:t>
            </w:r>
            <w:r w:rsidR="00CF435B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Pr="00680377">
              <w:rPr>
                <w:rFonts w:ascii="Times New Roman" w:eastAsia="Times New Roman" w:hAnsi="Times New Roman"/>
                <w:sz w:val="24"/>
                <w:szCs w:val="24"/>
              </w:rPr>
              <w:t>.08.202</w:t>
            </w:r>
            <w:r w:rsidR="00C36FA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680377">
              <w:rPr>
                <w:rFonts w:ascii="Times New Roman" w:eastAsia="Times New Roman" w:hAnsi="Times New Roman"/>
                <w:sz w:val="24"/>
                <w:szCs w:val="24"/>
              </w:rPr>
              <w:t>г. №</w:t>
            </w:r>
            <w:r w:rsidR="00CF435B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  <w:bookmarkStart w:id="0" w:name="_GoBack"/>
            <w:bookmarkEnd w:id="0"/>
          </w:p>
          <w:p w:rsidR="00680377" w:rsidRPr="00680377" w:rsidRDefault="00680377" w:rsidP="00680377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680377">
        <w:rPr>
          <w:rFonts w:ascii="Times New Roman" w:eastAsia="Times New Roman" w:hAnsi="Times New Roman"/>
          <w:b/>
          <w:sz w:val="40"/>
          <w:szCs w:val="40"/>
        </w:rPr>
        <w:t>План внеурочной деятельности</w:t>
      </w: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80377">
        <w:rPr>
          <w:rFonts w:ascii="Times New Roman" w:eastAsia="Times New Roman" w:hAnsi="Times New Roman"/>
          <w:sz w:val="28"/>
          <w:szCs w:val="28"/>
        </w:rPr>
        <w:t>АНОО «Лицей «Интеллект»</w:t>
      </w: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80377">
        <w:rPr>
          <w:rFonts w:ascii="Times New Roman" w:eastAsia="Times New Roman" w:hAnsi="Times New Roman"/>
          <w:sz w:val="28"/>
          <w:szCs w:val="28"/>
        </w:rPr>
        <w:t xml:space="preserve">Федеральный государственный образовательный стандарт </w:t>
      </w: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80377">
        <w:rPr>
          <w:rFonts w:ascii="Times New Roman" w:eastAsia="Times New Roman" w:hAnsi="Times New Roman"/>
          <w:sz w:val="28"/>
          <w:szCs w:val="28"/>
        </w:rPr>
        <w:t>основного общего образования</w:t>
      </w: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80377">
        <w:rPr>
          <w:rFonts w:ascii="Times New Roman" w:eastAsia="Times New Roman" w:hAnsi="Times New Roman"/>
          <w:sz w:val="28"/>
          <w:szCs w:val="28"/>
        </w:rPr>
        <w:t>(5-9 классы)</w:t>
      </w: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80377">
        <w:rPr>
          <w:rFonts w:ascii="Times New Roman" w:eastAsia="Times New Roman" w:hAnsi="Times New Roman"/>
          <w:b/>
          <w:sz w:val="24"/>
          <w:szCs w:val="24"/>
        </w:rPr>
        <w:t>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680377">
        <w:rPr>
          <w:rFonts w:ascii="Times New Roman" w:eastAsia="Times New Roman" w:hAnsi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Pr="00680377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680377">
        <w:rPr>
          <w:rFonts w:ascii="Times New Roman" w:eastAsia="Times New Roman" w:hAnsi="Times New Roman"/>
          <w:b/>
          <w:sz w:val="24"/>
          <w:szCs w:val="24"/>
        </w:rPr>
        <w:t>Г.о</w:t>
      </w:r>
      <w:proofErr w:type="spellEnd"/>
      <w:r w:rsidRPr="00680377">
        <w:rPr>
          <w:rFonts w:ascii="Times New Roman" w:eastAsia="Times New Roman" w:hAnsi="Times New Roman"/>
          <w:b/>
          <w:sz w:val="24"/>
          <w:szCs w:val="24"/>
        </w:rPr>
        <w:t>. Балашиха</w:t>
      </w:r>
    </w:p>
    <w:p w:rsidR="00680377" w:rsidRDefault="00680377" w:rsidP="00680377">
      <w:pPr>
        <w:pStyle w:val="body"/>
        <w:rPr>
          <w:rFonts w:cs="Times New Roman"/>
          <w:b/>
          <w:spacing w:val="4"/>
          <w:sz w:val="24"/>
          <w:szCs w:val="24"/>
        </w:rPr>
      </w:pPr>
    </w:p>
    <w:p w:rsidR="00680377" w:rsidRDefault="00680377" w:rsidP="00680377">
      <w:pPr>
        <w:pStyle w:val="body"/>
        <w:rPr>
          <w:rFonts w:cs="Times New Roman"/>
          <w:b/>
          <w:spacing w:val="4"/>
          <w:sz w:val="24"/>
          <w:szCs w:val="24"/>
        </w:rPr>
      </w:pPr>
    </w:p>
    <w:p w:rsidR="00680377" w:rsidRDefault="00680377" w:rsidP="00680377">
      <w:pPr>
        <w:pStyle w:val="body"/>
        <w:rPr>
          <w:rFonts w:cs="Times New Roman"/>
          <w:b/>
          <w:spacing w:val="4"/>
          <w:sz w:val="24"/>
          <w:szCs w:val="24"/>
        </w:rPr>
      </w:pPr>
    </w:p>
    <w:p w:rsidR="00680377" w:rsidRPr="004C5FDB" w:rsidRDefault="00680377" w:rsidP="00680377">
      <w:pPr>
        <w:pStyle w:val="body"/>
        <w:rPr>
          <w:rFonts w:cs="Times New Roman"/>
          <w:b/>
          <w:spacing w:val="4"/>
          <w:sz w:val="24"/>
          <w:szCs w:val="24"/>
        </w:rPr>
      </w:pPr>
      <w:r w:rsidRPr="004C5FDB">
        <w:rPr>
          <w:rFonts w:cs="Times New Roman"/>
          <w:b/>
          <w:spacing w:val="4"/>
          <w:sz w:val="24"/>
          <w:szCs w:val="24"/>
        </w:rPr>
        <w:t>Пояснительная записка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pacing w:val="4"/>
          <w:sz w:val="24"/>
          <w:szCs w:val="24"/>
        </w:rPr>
      </w:pPr>
      <w:r w:rsidRPr="00680377">
        <w:rPr>
          <w:rFonts w:cs="Times New Roman"/>
          <w:spacing w:val="4"/>
          <w:sz w:val="24"/>
          <w:szCs w:val="24"/>
        </w:rPr>
        <w:t xml:space="preserve">Под внеурочной деятельностью имеется в виду  образовательная деятельность, направленная на достижение планируемых результатов освоения образовательной программы (личностных, </w:t>
      </w:r>
      <w:proofErr w:type="spellStart"/>
      <w:r w:rsidRPr="00680377">
        <w:rPr>
          <w:rFonts w:cs="Times New Roman"/>
          <w:spacing w:val="4"/>
          <w:sz w:val="24"/>
          <w:szCs w:val="24"/>
        </w:rPr>
        <w:t>метапредметных</w:t>
      </w:r>
      <w:proofErr w:type="spellEnd"/>
      <w:r w:rsidRPr="00680377">
        <w:rPr>
          <w:rFonts w:cs="Times New Roman"/>
          <w:spacing w:val="4"/>
          <w:sz w:val="24"/>
          <w:szCs w:val="24"/>
        </w:rPr>
        <w:t xml:space="preserve"> и предметных), осуществляемая в формах, отличных </w:t>
      </w:r>
      <w:proofErr w:type="gramStart"/>
      <w:r w:rsidRPr="00680377">
        <w:rPr>
          <w:rFonts w:cs="Times New Roman"/>
          <w:spacing w:val="4"/>
          <w:sz w:val="24"/>
          <w:szCs w:val="24"/>
        </w:rPr>
        <w:t>от</w:t>
      </w:r>
      <w:proofErr w:type="gramEnd"/>
      <w:r w:rsidRPr="00680377">
        <w:rPr>
          <w:rFonts w:cs="Times New Roman"/>
          <w:spacing w:val="4"/>
          <w:sz w:val="24"/>
          <w:szCs w:val="24"/>
        </w:rPr>
        <w:t xml:space="preserve"> урочной.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План внеурочной деятельности представляет собой описание целостной системы функционирования Лицея в сфере внеурочной деятельности и  включает в себя:</w:t>
      </w:r>
    </w:p>
    <w:p w:rsidR="00680377" w:rsidRPr="00680377" w:rsidRDefault="00680377" w:rsidP="006803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hAnsi="Times New Roman"/>
          <w:sz w:val="24"/>
          <w:szCs w:val="24"/>
        </w:rPr>
      </w:pPr>
      <w:r w:rsidRPr="00680377">
        <w:rPr>
          <w:rFonts w:ascii="Times New Roman" w:hAnsi="Times New Roman"/>
          <w:sz w:val="24"/>
          <w:szCs w:val="24"/>
        </w:rPr>
        <w:t xml:space="preserve">внеурочное занятие "Разговоры о </w:t>
      </w:r>
      <w:proofErr w:type="gramStart"/>
      <w:r w:rsidRPr="00680377">
        <w:rPr>
          <w:rFonts w:ascii="Times New Roman" w:hAnsi="Times New Roman"/>
          <w:sz w:val="24"/>
          <w:szCs w:val="24"/>
        </w:rPr>
        <w:t>важном</w:t>
      </w:r>
      <w:proofErr w:type="gramEnd"/>
      <w:r w:rsidRPr="00680377">
        <w:rPr>
          <w:rFonts w:ascii="Times New Roman" w:hAnsi="Times New Roman"/>
          <w:sz w:val="24"/>
          <w:szCs w:val="24"/>
        </w:rPr>
        <w:t>".</w:t>
      </w: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0377">
        <w:rPr>
          <w:rFonts w:ascii="Times New Roman" w:hAnsi="Times New Roman"/>
          <w:sz w:val="24"/>
          <w:szCs w:val="24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68037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80377">
        <w:rPr>
          <w:rFonts w:ascii="Times New Roman" w:hAnsi="Times New Roman"/>
          <w:sz w:val="24"/>
          <w:szCs w:val="24"/>
        </w:rPr>
        <w:t>Внеурочные занятия "Разговоры о важном"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  <w:r w:rsidRPr="00680377">
        <w:rPr>
          <w:rFonts w:ascii="Times New Roman" w:hAnsi="Times New Roman"/>
          <w:sz w:val="24"/>
          <w:szCs w:val="24"/>
        </w:rPr>
        <w:t xml:space="preserve"> Основной формат внеурочных занятий "Разговоры о </w:t>
      </w:r>
      <w:proofErr w:type="gramStart"/>
      <w:r w:rsidRPr="00680377">
        <w:rPr>
          <w:rFonts w:ascii="Times New Roman" w:hAnsi="Times New Roman"/>
          <w:sz w:val="24"/>
          <w:szCs w:val="24"/>
        </w:rPr>
        <w:t>важном</w:t>
      </w:r>
      <w:proofErr w:type="gramEnd"/>
      <w:r w:rsidRPr="00680377">
        <w:rPr>
          <w:rFonts w:ascii="Times New Roman" w:hAnsi="Times New Roman"/>
          <w:sz w:val="24"/>
          <w:szCs w:val="24"/>
        </w:rPr>
        <w:t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680377" w:rsidRPr="00680377" w:rsidRDefault="00680377" w:rsidP="006803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hAnsi="Times New Roman"/>
          <w:sz w:val="24"/>
          <w:szCs w:val="24"/>
        </w:rPr>
      </w:pPr>
      <w:r w:rsidRPr="00680377">
        <w:rPr>
          <w:rFonts w:ascii="Times New Roman" w:hAnsi="Times New Roman"/>
          <w:sz w:val="24"/>
          <w:szCs w:val="24"/>
        </w:rPr>
        <w:t xml:space="preserve">внеурочное занятие по профориентации «Россия – мои горизонты»; </w:t>
      </w: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hAnsi="Times New Roman"/>
          <w:sz w:val="24"/>
          <w:szCs w:val="24"/>
        </w:rPr>
      </w:pPr>
      <w:r w:rsidRPr="00680377">
        <w:rPr>
          <w:rFonts w:ascii="Times New Roman" w:hAnsi="Times New Roman"/>
          <w:sz w:val="24"/>
          <w:szCs w:val="24"/>
        </w:rPr>
        <w:t xml:space="preserve">Внеурочные занятия "Россия - мои горизонты" направлены на формирование готовности обучающихся к профессиональному самоопределению и других компетенций, необходимых для осуществления всех этапов карьерной </w:t>
      </w:r>
      <w:proofErr w:type="gramStart"/>
      <w:r w:rsidRPr="00680377">
        <w:rPr>
          <w:rFonts w:ascii="Times New Roman" w:hAnsi="Times New Roman"/>
          <w:sz w:val="24"/>
          <w:szCs w:val="24"/>
        </w:rPr>
        <w:t>само</w:t>
      </w:r>
      <w:r w:rsidR="00C36FA9">
        <w:rPr>
          <w:rFonts w:ascii="Times New Roman" w:hAnsi="Times New Roman"/>
          <w:sz w:val="24"/>
          <w:szCs w:val="24"/>
        </w:rPr>
        <w:t>-</w:t>
      </w:r>
      <w:r w:rsidRPr="00680377">
        <w:rPr>
          <w:rFonts w:ascii="Times New Roman" w:hAnsi="Times New Roman"/>
          <w:sz w:val="24"/>
          <w:szCs w:val="24"/>
        </w:rPr>
        <w:t>навигации</w:t>
      </w:r>
      <w:proofErr w:type="gramEnd"/>
      <w:r w:rsidRPr="00680377">
        <w:rPr>
          <w:rFonts w:ascii="Times New Roman" w:hAnsi="Times New Roman"/>
          <w:sz w:val="24"/>
          <w:szCs w:val="24"/>
        </w:rPr>
        <w:t xml:space="preserve">, приобретение и осмысления </w:t>
      </w:r>
      <w:proofErr w:type="spellStart"/>
      <w:r w:rsidRPr="00680377">
        <w:rPr>
          <w:rFonts w:ascii="Times New Roman" w:hAnsi="Times New Roman"/>
          <w:sz w:val="24"/>
          <w:szCs w:val="24"/>
        </w:rPr>
        <w:t>профориентационно</w:t>
      </w:r>
      <w:proofErr w:type="spellEnd"/>
      <w:r w:rsidRPr="00680377">
        <w:rPr>
          <w:rFonts w:ascii="Times New Roman" w:hAnsi="Times New Roman"/>
          <w:sz w:val="24"/>
          <w:szCs w:val="24"/>
        </w:rPr>
        <w:t xml:space="preserve"> значимого опыта.</w:t>
      </w:r>
    </w:p>
    <w:p w:rsidR="00680377" w:rsidRPr="00680377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hAnsi="Times New Roman"/>
          <w:sz w:val="24"/>
          <w:szCs w:val="24"/>
        </w:rPr>
      </w:pPr>
      <w:r w:rsidRPr="00680377">
        <w:rPr>
          <w:rFonts w:ascii="Times New Roman" w:hAnsi="Times New Roman"/>
          <w:sz w:val="24"/>
          <w:szCs w:val="24"/>
        </w:rPr>
        <w:t xml:space="preserve">Основной формат внеурочных занятий "Россия - мои горизонты" - </w:t>
      </w:r>
      <w:proofErr w:type="spellStart"/>
      <w:r w:rsidRPr="00680377">
        <w:rPr>
          <w:rFonts w:ascii="Times New Roman" w:hAnsi="Times New Roman"/>
          <w:sz w:val="24"/>
          <w:szCs w:val="24"/>
        </w:rPr>
        <w:t>профориентационное</w:t>
      </w:r>
      <w:proofErr w:type="spellEnd"/>
      <w:r w:rsidRPr="00680377">
        <w:rPr>
          <w:rFonts w:ascii="Times New Roman" w:hAnsi="Times New Roman"/>
          <w:sz w:val="24"/>
          <w:szCs w:val="24"/>
        </w:rPr>
        <w:t xml:space="preserve"> занятие. Основные темы занятий связаны с востребованными профессиями реального сектора 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</w:r>
      <w:proofErr w:type="spellStart"/>
      <w:r w:rsidRPr="00680377">
        <w:rPr>
          <w:rFonts w:ascii="Times New Roman" w:hAnsi="Times New Roman"/>
          <w:sz w:val="24"/>
          <w:szCs w:val="24"/>
        </w:rPr>
        <w:t>агросфере</w:t>
      </w:r>
      <w:proofErr w:type="spellEnd"/>
      <w:r w:rsidRPr="00680377">
        <w:rPr>
          <w:rFonts w:ascii="Times New Roman" w:hAnsi="Times New Roman"/>
          <w:sz w:val="24"/>
          <w:szCs w:val="24"/>
        </w:rPr>
        <w:t>, социальном развитии, туризме, креативных индустриях и других отраслях экономики.</w:t>
      </w:r>
    </w:p>
    <w:p w:rsidR="00680377" w:rsidRPr="00680377" w:rsidRDefault="00680377" w:rsidP="00680377">
      <w:pPr>
        <w:pStyle w:val="list-bullet"/>
        <w:widowControl w:val="0"/>
        <w:numPr>
          <w:ilvl w:val="0"/>
          <w:numId w:val="4"/>
        </w:numPr>
        <w:ind w:left="-709" w:firstLine="142"/>
        <w:textAlignment w:val="auto"/>
        <w:rPr>
          <w:rFonts w:cs="Times New Roman"/>
          <w:sz w:val="24"/>
          <w:szCs w:val="24"/>
        </w:rPr>
      </w:pPr>
      <w:proofErr w:type="gramStart"/>
      <w:r w:rsidRPr="00680377">
        <w:rPr>
          <w:rFonts w:cs="Times New Roman"/>
          <w:sz w:val="24"/>
          <w:szCs w:val="24"/>
        </w:rPr>
        <w:t xml:space="preserve">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обучающихся: </w:t>
      </w:r>
      <w:proofErr w:type="gramEnd"/>
    </w:p>
    <w:p w:rsidR="00680377" w:rsidRPr="00680377" w:rsidRDefault="00680377" w:rsidP="00680377">
      <w:pPr>
        <w:pStyle w:val="list-bullet"/>
        <w:widowControl w:val="0"/>
        <w:numPr>
          <w:ilvl w:val="0"/>
          <w:numId w:val="0"/>
        </w:numPr>
        <w:ind w:left="-709" w:firstLine="142"/>
        <w:textAlignment w:val="auto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Кружок "Французский язык";</w:t>
      </w:r>
    </w:p>
    <w:p w:rsidR="00680377" w:rsidRPr="00680377" w:rsidRDefault="00680377" w:rsidP="00680377">
      <w:pPr>
        <w:pStyle w:val="list-bullet"/>
        <w:widowControl w:val="0"/>
        <w:numPr>
          <w:ilvl w:val="0"/>
          <w:numId w:val="0"/>
        </w:numPr>
        <w:ind w:left="-709" w:firstLine="142"/>
        <w:textAlignment w:val="auto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Кружок "Математика вокруг нас";</w:t>
      </w:r>
    </w:p>
    <w:p w:rsidR="00680377" w:rsidRPr="00680377" w:rsidRDefault="00680377" w:rsidP="00680377">
      <w:pPr>
        <w:pStyle w:val="list-bullet"/>
        <w:widowControl w:val="0"/>
        <w:numPr>
          <w:ilvl w:val="0"/>
          <w:numId w:val="0"/>
        </w:numPr>
        <w:ind w:left="-709" w:firstLine="142"/>
        <w:textAlignment w:val="auto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Кружок «Юный физик»</w:t>
      </w:r>
    </w:p>
    <w:p w:rsidR="00680377" w:rsidRPr="00680377" w:rsidRDefault="00680377" w:rsidP="00680377">
      <w:pPr>
        <w:pStyle w:val="list-bullet"/>
        <w:widowControl w:val="0"/>
        <w:numPr>
          <w:ilvl w:val="0"/>
          <w:numId w:val="4"/>
        </w:numPr>
        <w:ind w:left="-709" w:firstLine="142"/>
        <w:textAlignment w:val="auto"/>
        <w:rPr>
          <w:rFonts w:cs="Times New Roman"/>
          <w:sz w:val="24"/>
          <w:szCs w:val="24"/>
        </w:rPr>
      </w:pPr>
      <w:r w:rsidRPr="00680377">
        <w:rPr>
          <w:rFonts w:cs="Times New Roman"/>
          <w:spacing w:val="2"/>
          <w:sz w:val="24"/>
          <w:szCs w:val="24"/>
        </w:rPr>
        <w:t>внеурочную деятельность по формированию функциональной грамотности (читательской, математической, естествен</w:t>
      </w:r>
      <w:r w:rsidRPr="00680377">
        <w:rPr>
          <w:rFonts w:cs="Times New Roman"/>
          <w:sz w:val="24"/>
          <w:szCs w:val="24"/>
        </w:rPr>
        <w:t xml:space="preserve">но-научной, финансовой) </w:t>
      </w:r>
      <w:proofErr w:type="gramStart"/>
      <w:r w:rsidRPr="00680377">
        <w:rPr>
          <w:rFonts w:cs="Times New Roman"/>
          <w:sz w:val="24"/>
          <w:szCs w:val="24"/>
        </w:rPr>
        <w:t>обучающихся</w:t>
      </w:r>
      <w:proofErr w:type="gramEnd"/>
      <w:r w:rsidRPr="00680377">
        <w:rPr>
          <w:rFonts w:cs="Times New Roman"/>
          <w:sz w:val="24"/>
          <w:szCs w:val="24"/>
        </w:rPr>
        <w:t xml:space="preserve"> (</w:t>
      </w:r>
      <w:proofErr w:type="spellStart"/>
      <w:r w:rsidRPr="00680377">
        <w:rPr>
          <w:rFonts w:cs="Times New Roman"/>
          <w:sz w:val="24"/>
          <w:szCs w:val="24"/>
        </w:rPr>
        <w:t>метапредметный</w:t>
      </w:r>
      <w:proofErr w:type="spellEnd"/>
      <w:r w:rsidRPr="00680377">
        <w:rPr>
          <w:rFonts w:cs="Times New Roman"/>
          <w:sz w:val="24"/>
          <w:szCs w:val="24"/>
        </w:rPr>
        <w:t xml:space="preserve"> кружок, в том числе направленный на реализацию проектной и исследовательской деятельности);</w:t>
      </w:r>
    </w:p>
    <w:p w:rsidR="00680377" w:rsidRPr="00680377" w:rsidRDefault="00680377" w:rsidP="00680377">
      <w:pPr>
        <w:pStyle w:val="list-bullet"/>
        <w:widowControl w:val="0"/>
        <w:numPr>
          <w:ilvl w:val="0"/>
          <w:numId w:val="4"/>
        </w:numPr>
        <w:ind w:left="-709" w:firstLine="142"/>
        <w:textAlignment w:val="auto"/>
        <w:rPr>
          <w:rFonts w:cs="Times New Roman"/>
          <w:spacing w:val="1"/>
          <w:sz w:val="24"/>
          <w:szCs w:val="24"/>
        </w:rPr>
      </w:pPr>
      <w:proofErr w:type="gramStart"/>
      <w:r w:rsidRPr="00680377">
        <w:rPr>
          <w:rFonts w:cs="Times New Roman"/>
          <w:spacing w:val="1"/>
          <w:sz w:val="24"/>
          <w:szCs w:val="24"/>
        </w:rPr>
        <w:t xml:space="preserve">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680377">
        <w:rPr>
          <w:rFonts w:cs="Times New Roman"/>
          <w:spacing w:val="1"/>
          <w:sz w:val="24"/>
          <w:szCs w:val="24"/>
        </w:rPr>
        <w:t>волонтёрство</w:t>
      </w:r>
      <w:proofErr w:type="spellEnd"/>
      <w:r w:rsidRPr="00680377">
        <w:rPr>
          <w:rFonts w:cs="Times New Roman"/>
          <w:spacing w:val="1"/>
          <w:sz w:val="24"/>
          <w:szCs w:val="24"/>
        </w:rPr>
        <w:t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окружении:</w:t>
      </w:r>
      <w:proofErr w:type="gramEnd"/>
    </w:p>
    <w:p w:rsidR="00680377" w:rsidRPr="00680377" w:rsidRDefault="00680377" w:rsidP="00680377">
      <w:pPr>
        <w:pStyle w:val="list-bullet"/>
        <w:widowControl w:val="0"/>
        <w:numPr>
          <w:ilvl w:val="0"/>
          <w:numId w:val="0"/>
        </w:numPr>
        <w:ind w:left="-709" w:firstLine="142"/>
        <w:textAlignment w:val="auto"/>
        <w:rPr>
          <w:rFonts w:cs="Times New Roman"/>
          <w:spacing w:val="1"/>
          <w:sz w:val="24"/>
          <w:szCs w:val="24"/>
        </w:rPr>
      </w:pPr>
      <w:r w:rsidRPr="00680377">
        <w:rPr>
          <w:rFonts w:cs="Times New Roman"/>
          <w:spacing w:val="1"/>
          <w:sz w:val="24"/>
          <w:szCs w:val="24"/>
        </w:rPr>
        <w:lastRenderedPageBreak/>
        <w:t>Театральная студия «Лира»</w:t>
      </w:r>
    </w:p>
    <w:p w:rsidR="00680377" w:rsidRPr="00680377" w:rsidRDefault="00680377" w:rsidP="00680377">
      <w:pPr>
        <w:pStyle w:val="list-bullet"/>
        <w:widowControl w:val="0"/>
        <w:numPr>
          <w:ilvl w:val="0"/>
          <w:numId w:val="0"/>
        </w:numPr>
        <w:ind w:left="-709" w:firstLine="142"/>
        <w:textAlignment w:val="auto"/>
        <w:rPr>
          <w:rFonts w:cs="Times New Roman"/>
          <w:spacing w:val="1"/>
          <w:sz w:val="24"/>
          <w:szCs w:val="24"/>
        </w:rPr>
      </w:pPr>
      <w:r w:rsidRPr="00680377">
        <w:rPr>
          <w:rFonts w:cs="Times New Roman"/>
          <w:spacing w:val="1"/>
          <w:sz w:val="24"/>
          <w:szCs w:val="24"/>
        </w:rPr>
        <w:t>Кружок "Хор";</w:t>
      </w:r>
    </w:p>
    <w:p w:rsidR="00680377" w:rsidRPr="00680377" w:rsidRDefault="00680377" w:rsidP="00680377">
      <w:pPr>
        <w:pStyle w:val="list-bullet"/>
        <w:widowControl w:val="0"/>
        <w:numPr>
          <w:ilvl w:val="0"/>
          <w:numId w:val="0"/>
        </w:numPr>
        <w:ind w:left="-709" w:firstLine="142"/>
        <w:textAlignment w:val="auto"/>
        <w:rPr>
          <w:rFonts w:cs="Times New Roman"/>
          <w:spacing w:val="1"/>
          <w:sz w:val="24"/>
          <w:szCs w:val="24"/>
        </w:rPr>
      </w:pPr>
      <w:r w:rsidRPr="00680377">
        <w:rPr>
          <w:rFonts w:cs="Times New Roman"/>
          <w:spacing w:val="1"/>
          <w:sz w:val="24"/>
          <w:szCs w:val="24"/>
        </w:rPr>
        <w:t>Экскурсии на различные предприятия производства в Подмосковье;</w:t>
      </w:r>
    </w:p>
    <w:p w:rsidR="00680377" w:rsidRPr="00680377" w:rsidRDefault="00680377" w:rsidP="00680377">
      <w:pPr>
        <w:pStyle w:val="list-bullet"/>
        <w:widowControl w:val="0"/>
        <w:numPr>
          <w:ilvl w:val="0"/>
          <w:numId w:val="4"/>
        </w:numPr>
        <w:ind w:left="-709" w:firstLine="142"/>
        <w:textAlignment w:val="auto"/>
        <w:rPr>
          <w:rFonts w:cs="Times New Roman"/>
          <w:spacing w:val="-1"/>
          <w:sz w:val="24"/>
          <w:szCs w:val="24"/>
        </w:rPr>
      </w:pPr>
      <w:r w:rsidRPr="00680377">
        <w:rPr>
          <w:rFonts w:cs="Times New Roman"/>
          <w:spacing w:val="-1"/>
          <w:sz w:val="24"/>
          <w:szCs w:val="24"/>
        </w:rPr>
        <w:t>внеурочную деятельность, направленную на реализацию комплекса воспитательных мероприятий на уровне Лицея,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Подмосковья, потребностей обучающихся, родителей (законных представителей) несовершеннолетних обучающихся:</w:t>
      </w:r>
    </w:p>
    <w:p w:rsidR="00680377" w:rsidRPr="00680377" w:rsidRDefault="00680377" w:rsidP="00680377">
      <w:pPr>
        <w:pStyle w:val="list-bullet"/>
        <w:widowControl w:val="0"/>
        <w:numPr>
          <w:ilvl w:val="0"/>
          <w:numId w:val="0"/>
        </w:numPr>
        <w:ind w:left="-709" w:firstLine="142"/>
        <w:textAlignment w:val="auto"/>
        <w:rPr>
          <w:rFonts w:cs="Times New Roman"/>
          <w:spacing w:val="-1"/>
          <w:sz w:val="24"/>
          <w:szCs w:val="24"/>
        </w:rPr>
      </w:pPr>
      <w:r w:rsidRPr="00680377">
        <w:rPr>
          <w:rFonts w:cs="Times New Roman"/>
          <w:spacing w:val="-1"/>
          <w:sz w:val="24"/>
          <w:szCs w:val="24"/>
        </w:rPr>
        <w:t>Трудовые акты;</w:t>
      </w:r>
    </w:p>
    <w:p w:rsidR="00680377" w:rsidRPr="00680377" w:rsidRDefault="00680377" w:rsidP="00680377">
      <w:pPr>
        <w:pStyle w:val="list-bullet"/>
        <w:widowControl w:val="0"/>
        <w:numPr>
          <w:ilvl w:val="0"/>
          <w:numId w:val="0"/>
        </w:numPr>
        <w:ind w:left="-709" w:firstLine="142"/>
        <w:textAlignment w:val="auto"/>
        <w:rPr>
          <w:rFonts w:cs="Times New Roman"/>
          <w:spacing w:val="-1"/>
          <w:sz w:val="24"/>
          <w:szCs w:val="24"/>
        </w:rPr>
      </w:pPr>
      <w:r w:rsidRPr="00680377">
        <w:rPr>
          <w:rFonts w:cs="Times New Roman"/>
          <w:spacing w:val="-1"/>
          <w:sz w:val="24"/>
          <w:szCs w:val="24"/>
        </w:rPr>
        <w:t xml:space="preserve">Акция "Милосердие" в помощь </w:t>
      </w:r>
      <w:proofErr w:type="spellStart"/>
      <w:r w:rsidRPr="00680377">
        <w:rPr>
          <w:rFonts w:cs="Times New Roman"/>
          <w:spacing w:val="-1"/>
          <w:sz w:val="24"/>
          <w:szCs w:val="24"/>
        </w:rPr>
        <w:t>онкологически</w:t>
      </w:r>
      <w:proofErr w:type="spellEnd"/>
      <w:r w:rsidRPr="00680377">
        <w:rPr>
          <w:rFonts w:cs="Times New Roman"/>
          <w:spacing w:val="-1"/>
          <w:sz w:val="24"/>
          <w:szCs w:val="24"/>
        </w:rPr>
        <w:t>-больным детям;</w:t>
      </w:r>
    </w:p>
    <w:p w:rsidR="00680377" w:rsidRPr="00680377" w:rsidRDefault="00680377" w:rsidP="00680377">
      <w:pPr>
        <w:pStyle w:val="list-bullet"/>
        <w:widowControl w:val="0"/>
        <w:numPr>
          <w:ilvl w:val="0"/>
          <w:numId w:val="0"/>
        </w:numPr>
        <w:ind w:left="-709" w:firstLine="142"/>
        <w:textAlignment w:val="auto"/>
        <w:rPr>
          <w:rFonts w:cs="Times New Roman"/>
          <w:spacing w:val="-1"/>
          <w:sz w:val="24"/>
          <w:szCs w:val="24"/>
        </w:rPr>
      </w:pPr>
      <w:r w:rsidRPr="00680377">
        <w:rPr>
          <w:rFonts w:cs="Times New Roman"/>
          <w:spacing w:val="-1"/>
          <w:sz w:val="24"/>
          <w:szCs w:val="24"/>
        </w:rPr>
        <w:t>Акция по сбору макулатуры "Бумажный бум";</w:t>
      </w:r>
    </w:p>
    <w:p w:rsidR="00680377" w:rsidRPr="00680377" w:rsidRDefault="00680377" w:rsidP="00680377">
      <w:pPr>
        <w:pStyle w:val="list-bullet"/>
        <w:widowControl w:val="0"/>
        <w:numPr>
          <w:ilvl w:val="0"/>
          <w:numId w:val="0"/>
        </w:numPr>
        <w:ind w:left="-709" w:firstLine="142"/>
        <w:textAlignment w:val="auto"/>
        <w:rPr>
          <w:rFonts w:cs="Times New Roman"/>
          <w:spacing w:val="-1"/>
          <w:sz w:val="24"/>
          <w:szCs w:val="24"/>
        </w:rPr>
      </w:pPr>
      <w:r w:rsidRPr="00680377">
        <w:rPr>
          <w:rFonts w:cs="Times New Roman"/>
          <w:spacing w:val="-1"/>
          <w:sz w:val="24"/>
          <w:szCs w:val="24"/>
        </w:rPr>
        <w:t>Благотворительные ярмарки;</w:t>
      </w:r>
    </w:p>
    <w:p w:rsidR="00680377" w:rsidRPr="00680377" w:rsidRDefault="00680377" w:rsidP="00680377">
      <w:pPr>
        <w:pStyle w:val="list-bullet"/>
        <w:widowControl w:val="0"/>
        <w:numPr>
          <w:ilvl w:val="0"/>
          <w:numId w:val="0"/>
        </w:numPr>
        <w:ind w:left="-709" w:firstLine="142"/>
        <w:textAlignment w:val="auto"/>
        <w:rPr>
          <w:rFonts w:cs="Times New Roman"/>
          <w:spacing w:val="-1"/>
          <w:sz w:val="24"/>
          <w:szCs w:val="24"/>
        </w:rPr>
      </w:pPr>
      <w:r w:rsidRPr="00680377">
        <w:rPr>
          <w:rFonts w:cs="Times New Roman"/>
          <w:spacing w:val="-1"/>
          <w:sz w:val="24"/>
          <w:szCs w:val="24"/>
        </w:rPr>
        <w:t>Акции памяти в честь воинов Великой Отечественной войны;</w:t>
      </w:r>
    </w:p>
    <w:p w:rsidR="00680377" w:rsidRPr="00680377" w:rsidRDefault="00680377" w:rsidP="00680377">
      <w:pPr>
        <w:pStyle w:val="list-bullet"/>
        <w:widowControl w:val="0"/>
        <w:numPr>
          <w:ilvl w:val="0"/>
          <w:numId w:val="0"/>
        </w:numPr>
        <w:ind w:left="-709" w:firstLine="142"/>
        <w:textAlignment w:val="auto"/>
        <w:rPr>
          <w:rFonts w:cs="Times New Roman"/>
          <w:spacing w:val="-1"/>
          <w:sz w:val="24"/>
          <w:szCs w:val="24"/>
        </w:rPr>
      </w:pPr>
      <w:r w:rsidRPr="00680377">
        <w:rPr>
          <w:rFonts w:cs="Times New Roman"/>
          <w:spacing w:val="-1"/>
          <w:sz w:val="24"/>
          <w:szCs w:val="24"/>
        </w:rPr>
        <w:t>Концерты, спектакли, приуроченные к памятным датам и событиям.</w:t>
      </w:r>
    </w:p>
    <w:p w:rsidR="00680377" w:rsidRPr="00680377" w:rsidRDefault="00680377" w:rsidP="00680377">
      <w:pPr>
        <w:pStyle w:val="list-bullet"/>
        <w:widowControl w:val="0"/>
        <w:numPr>
          <w:ilvl w:val="0"/>
          <w:numId w:val="0"/>
        </w:numPr>
        <w:ind w:left="-709" w:firstLine="142"/>
        <w:textAlignment w:val="auto"/>
        <w:rPr>
          <w:rFonts w:cs="Times New Roman"/>
          <w:spacing w:val="-1"/>
          <w:sz w:val="24"/>
          <w:szCs w:val="24"/>
        </w:rPr>
      </w:pP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Для достижения целей и задач внеурочной деятельности используется все многообразие доступных объектов отечественной культуры, в том числе наследие отечественного кинематографа.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</w:p>
    <w:p w:rsidR="00680377" w:rsidRPr="00680377" w:rsidRDefault="00680377" w:rsidP="00680377">
      <w:pPr>
        <w:pStyle w:val="body"/>
        <w:ind w:left="-709" w:firstLine="142"/>
        <w:rPr>
          <w:rFonts w:cs="Times New Roman"/>
          <w:b/>
          <w:sz w:val="24"/>
          <w:szCs w:val="24"/>
        </w:rPr>
      </w:pPr>
      <w:r w:rsidRPr="00680377">
        <w:rPr>
          <w:rFonts w:cs="Times New Roman"/>
          <w:b/>
          <w:sz w:val="24"/>
          <w:szCs w:val="24"/>
        </w:rPr>
        <w:t xml:space="preserve">Содержание плана внеурочной деятельности. 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Количество часов, выделяемых на внеурочную деятельность, составляет за 5 лет обучения на этапе основной школы не более 1750 часов, в год — не более 350 часов.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 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Расход времени на отдельные направления плана внеурочной деятельности: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 xml:space="preserve"> ---  на "Разговоры о важном - по 1 часу;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- на курс «Россия  - мои горизонты» в 6-9 классах по 1 часу;</w:t>
      </w:r>
    </w:p>
    <w:p w:rsidR="00680377" w:rsidRPr="00680377" w:rsidRDefault="00680377" w:rsidP="00680377">
      <w:pPr>
        <w:pStyle w:val="list-dash"/>
        <w:numPr>
          <w:ilvl w:val="0"/>
          <w:numId w:val="3"/>
        </w:numPr>
        <w:ind w:left="-709" w:firstLine="142"/>
        <w:textAlignment w:val="auto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 xml:space="preserve">на внеурочную деятельность по учебным предметам еженедельно — до 5 часов, </w:t>
      </w:r>
    </w:p>
    <w:p w:rsidR="00680377" w:rsidRPr="00680377" w:rsidRDefault="00680377" w:rsidP="00680377">
      <w:pPr>
        <w:pStyle w:val="list-dash"/>
        <w:numPr>
          <w:ilvl w:val="0"/>
          <w:numId w:val="3"/>
        </w:numPr>
        <w:ind w:left="-709" w:firstLine="142"/>
        <w:textAlignment w:val="auto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на внеурочную деятельность по формированию функциональной грамотности — по 1 часу;</w:t>
      </w:r>
    </w:p>
    <w:p w:rsidR="00680377" w:rsidRPr="00680377" w:rsidRDefault="00680377" w:rsidP="00680377">
      <w:pPr>
        <w:pStyle w:val="list-dash"/>
        <w:numPr>
          <w:ilvl w:val="0"/>
          <w:numId w:val="3"/>
        </w:numPr>
        <w:ind w:left="-709" w:firstLine="142"/>
        <w:textAlignment w:val="auto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на внеурочную деятельность по развитию личности, ее способностей, удовлетворения образовательных потребностей и интересов, самореализации обучающихся еженедельно до 2 часов;</w:t>
      </w:r>
    </w:p>
    <w:p w:rsidR="00680377" w:rsidRPr="00680377" w:rsidRDefault="00680377" w:rsidP="00680377">
      <w:pPr>
        <w:pStyle w:val="list-dash"/>
        <w:numPr>
          <w:ilvl w:val="0"/>
          <w:numId w:val="3"/>
        </w:numPr>
        <w:ind w:left="-709" w:firstLine="142"/>
        <w:textAlignment w:val="auto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на воспитательные мероприятия еженедельно предусмотрено по 2 часа, при этом при подготовке и проведении коллективных дел масштаба ученического коллектива или общешкольных мероприятий за 1–2 недели может быть использовано до 20 часов (бюджет времени, отведенного на реализацию плана внеурочной деятельности);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Общий объем внеурочной деятельности не превышает 10 часов в неделю.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pacing w:val="1"/>
          <w:sz w:val="24"/>
          <w:szCs w:val="24"/>
        </w:rPr>
      </w:pPr>
      <w:r w:rsidRPr="00680377">
        <w:rPr>
          <w:rFonts w:cs="Times New Roman"/>
          <w:spacing w:val="1"/>
          <w:sz w:val="24"/>
          <w:szCs w:val="24"/>
        </w:rPr>
        <w:t xml:space="preserve">В зависимости от задач на каждом этапе реализации образовательной программы количество часов, отводимых на внеурочную деятельность, может изменяться. Так, например, в 5 и 6  </w:t>
      </w:r>
      <w:proofErr w:type="gramStart"/>
      <w:r w:rsidRPr="00680377">
        <w:rPr>
          <w:rFonts w:cs="Times New Roman"/>
          <w:spacing w:val="1"/>
          <w:sz w:val="24"/>
          <w:szCs w:val="24"/>
        </w:rPr>
        <w:t>классах</w:t>
      </w:r>
      <w:proofErr w:type="gramEnd"/>
      <w:r w:rsidRPr="00680377">
        <w:rPr>
          <w:rFonts w:cs="Times New Roman"/>
          <w:spacing w:val="1"/>
          <w:sz w:val="24"/>
          <w:szCs w:val="24"/>
        </w:rPr>
        <w:t xml:space="preserve"> для обеспечения адаптации обучающихся к изменившейся образовательной ситуации выделено больше часов, чем в 7 и 8 классах. Выделение часов на внеурочную деятельность может различаться в связи необходимостью преодоления противоречий и разрешения проблем, возникающих в том или ином ученическом коллективе.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В соответствии с  решением педагогического коллектива, родительской общественности, интересов и запросов детей и родителей в Лицее реализовывается модель  плана внеурочной деятельности: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i/>
          <w:sz w:val="24"/>
          <w:szCs w:val="24"/>
        </w:rPr>
      </w:pPr>
      <w:r w:rsidRPr="00680377">
        <w:rPr>
          <w:rFonts w:cs="Times New Roman"/>
          <w:i/>
          <w:sz w:val="24"/>
          <w:szCs w:val="24"/>
        </w:rPr>
        <w:lastRenderedPageBreak/>
        <w:t>Формы реализации внеурочной деятельности: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беседы;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кружки;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практикумы;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элективные курсы;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proofErr w:type="spellStart"/>
      <w:r w:rsidRPr="00680377">
        <w:rPr>
          <w:rFonts w:cs="Times New Roman"/>
          <w:sz w:val="24"/>
          <w:szCs w:val="24"/>
        </w:rPr>
        <w:t>турслёты</w:t>
      </w:r>
      <w:proofErr w:type="spellEnd"/>
      <w:r w:rsidRPr="00680377">
        <w:rPr>
          <w:rFonts w:cs="Times New Roman"/>
          <w:sz w:val="24"/>
          <w:szCs w:val="24"/>
        </w:rPr>
        <w:t>;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 xml:space="preserve"> акции;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 xml:space="preserve"> благотворительные ярмарки;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 xml:space="preserve"> трудовые акты;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 xml:space="preserve"> экскурсии;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 xml:space="preserve"> концертная и сценическая деятельность.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работу;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деятельность.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>Исходя из особенностей Лицея (классы малой наполняемости), практикуется формирование учебных групп из обучающихся разных классов в пределах одного уровня образования.</w:t>
      </w:r>
    </w:p>
    <w:p w:rsidR="00680377" w:rsidRPr="00680377" w:rsidRDefault="00680377" w:rsidP="00680377">
      <w:pPr>
        <w:pStyle w:val="body"/>
        <w:ind w:left="-709" w:firstLine="142"/>
        <w:rPr>
          <w:rFonts w:cs="Times New Roman"/>
          <w:sz w:val="24"/>
          <w:szCs w:val="24"/>
        </w:rPr>
      </w:pPr>
      <w:r w:rsidRPr="00680377">
        <w:rPr>
          <w:rFonts w:cs="Times New Roman"/>
          <w:sz w:val="24"/>
          <w:szCs w:val="24"/>
        </w:rPr>
        <w:t xml:space="preserve">В целях реализации плана внеурочной деятельности Лицей сотрудничает с Городской детско-юношеской библиотекой №3, Историко-краеведческим музеем </w:t>
      </w:r>
      <w:proofErr w:type="spellStart"/>
      <w:r w:rsidRPr="00680377">
        <w:rPr>
          <w:rFonts w:cs="Times New Roman"/>
          <w:sz w:val="24"/>
          <w:szCs w:val="24"/>
        </w:rPr>
        <w:t>Г.о</w:t>
      </w:r>
      <w:proofErr w:type="spellEnd"/>
      <w:r w:rsidRPr="00680377">
        <w:rPr>
          <w:rFonts w:cs="Times New Roman"/>
          <w:sz w:val="24"/>
          <w:szCs w:val="24"/>
        </w:rPr>
        <w:t>. Балашиха, стадионом "Метеор", ДК "Подмосковные вечера".</w:t>
      </w:r>
    </w:p>
    <w:p w:rsidR="00680377" w:rsidRPr="004C5FDB" w:rsidRDefault="00680377" w:rsidP="00680377">
      <w:pPr>
        <w:rPr>
          <w:rFonts w:ascii="Times New Roman" w:hAnsi="Times New Roman"/>
          <w:sz w:val="20"/>
          <w:szCs w:val="20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80377">
      <w:pPr>
        <w:rPr>
          <w:rFonts w:ascii="Times New Roman" w:hAnsi="Times New Roman"/>
          <w:b/>
          <w:sz w:val="24"/>
          <w:szCs w:val="24"/>
        </w:rPr>
      </w:pPr>
    </w:p>
    <w:p w:rsidR="00680377" w:rsidRDefault="00680377" w:rsidP="006669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0377" w:rsidRPr="004C5FDB" w:rsidRDefault="00680377" w:rsidP="006669C0">
      <w:pPr>
        <w:jc w:val="center"/>
        <w:rPr>
          <w:rFonts w:ascii="Times New Roman" w:hAnsi="Times New Roman"/>
          <w:sz w:val="24"/>
          <w:szCs w:val="24"/>
        </w:rPr>
      </w:pPr>
      <w:r w:rsidRPr="004C5FDB">
        <w:rPr>
          <w:rFonts w:ascii="Times New Roman" w:hAnsi="Times New Roman"/>
          <w:b/>
          <w:sz w:val="24"/>
          <w:szCs w:val="24"/>
        </w:rPr>
        <w:lastRenderedPageBreak/>
        <w:t>План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основного общего образования</w:t>
      </w:r>
    </w:p>
    <w:p w:rsidR="00680377" w:rsidRPr="004C5FDB" w:rsidRDefault="00680377" w:rsidP="0068037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tbl>
      <w:tblPr>
        <w:tblW w:w="10466" w:type="dxa"/>
        <w:tblCellSpacing w:w="15" w:type="dxa"/>
        <w:tblInd w:w="-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5" w:type="dxa"/>
          <w:bottom w:w="28" w:type="dxa"/>
          <w:right w:w="75" w:type="dxa"/>
        </w:tblCellMar>
        <w:tblLook w:val="0000" w:firstRow="0" w:lastRow="0" w:firstColumn="0" w:lastColumn="0" w:noHBand="0" w:noVBand="0"/>
      </w:tblPr>
      <w:tblGrid>
        <w:gridCol w:w="2119"/>
        <w:gridCol w:w="3000"/>
        <w:gridCol w:w="830"/>
        <w:gridCol w:w="709"/>
        <w:gridCol w:w="708"/>
        <w:gridCol w:w="709"/>
        <w:gridCol w:w="709"/>
        <w:gridCol w:w="709"/>
        <w:gridCol w:w="973"/>
      </w:tblGrid>
      <w:tr w:rsidR="006669C0" w:rsidRPr="006669C0" w:rsidTr="00DA3857">
        <w:trPr>
          <w:gridAfter w:val="7"/>
          <w:wAfter w:w="5302" w:type="dxa"/>
          <w:trHeight w:val="291"/>
          <w:tblCellSpacing w:w="15" w:type="dxa"/>
        </w:trPr>
        <w:tc>
          <w:tcPr>
            <w:tcW w:w="2074" w:type="dxa"/>
            <w:vMerge w:val="restart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 xml:space="preserve">Направление </w:t>
            </w:r>
          </w:p>
        </w:tc>
        <w:tc>
          <w:tcPr>
            <w:tcW w:w="2970" w:type="dxa"/>
            <w:vMerge w:val="restart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Перечень курсов,</w:t>
            </w:r>
          </w:p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форма проведения,</w:t>
            </w:r>
          </w:p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 xml:space="preserve"> название</w:t>
            </w:r>
          </w:p>
        </w:tc>
      </w:tr>
      <w:tr w:rsidR="006669C0" w:rsidRPr="006669C0" w:rsidTr="00DA3857">
        <w:trPr>
          <w:trHeight w:val="863"/>
          <w:tblCellSpacing w:w="15" w:type="dxa"/>
        </w:trPr>
        <w:tc>
          <w:tcPr>
            <w:tcW w:w="2074" w:type="dxa"/>
            <w:vMerge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970" w:type="dxa"/>
            <w:vMerge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00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5 А</w:t>
            </w:r>
            <w:proofErr w:type="gramStart"/>
            <w:r w:rsidRPr="006669C0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,Б</w:t>
            </w:r>
            <w:proofErr w:type="gramEnd"/>
            <w:r w:rsidRPr="006669C0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 xml:space="preserve"> классы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6 класс</w:t>
            </w:r>
          </w:p>
        </w:tc>
        <w:tc>
          <w:tcPr>
            <w:tcW w:w="67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7 класс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8 класс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ind w:left="-100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9 класс</w:t>
            </w:r>
          </w:p>
        </w:tc>
        <w:tc>
          <w:tcPr>
            <w:tcW w:w="679" w:type="dxa"/>
          </w:tcPr>
          <w:p w:rsidR="006669C0" w:rsidRPr="006669C0" w:rsidRDefault="006669C0" w:rsidP="006669C0">
            <w:pPr>
              <w:spacing w:after="0"/>
              <w:ind w:left="-100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Всего в неделю</w:t>
            </w:r>
          </w:p>
        </w:tc>
        <w:tc>
          <w:tcPr>
            <w:tcW w:w="928" w:type="dxa"/>
          </w:tcPr>
          <w:p w:rsidR="006669C0" w:rsidRPr="006669C0" w:rsidRDefault="006669C0" w:rsidP="006669C0">
            <w:pPr>
              <w:spacing w:after="0"/>
              <w:ind w:left="-100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Всего за период обучения</w:t>
            </w:r>
          </w:p>
          <w:p w:rsidR="006669C0" w:rsidRPr="006669C0" w:rsidRDefault="006669C0" w:rsidP="006669C0">
            <w:pPr>
              <w:spacing w:after="0"/>
              <w:ind w:left="-100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(34 учебные недели)</w:t>
            </w:r>
          </w:p>
        </w:tc>
      </w:tr>
      <w:tr w:rsidR="006669C0" w:rsidRPr="006669C0" w:rsidTr="00DA3857">
        <w:trPr>
          <w:trHeight w:val="651"/>
          <w:tblCellSpacing w:w="15" w:type="dxa"/>
        </w:trPr>
        <w:tc>
          <w:tcPr>
            <w:tcW w:w="2074" w:type="dxa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Гражданско-патриотическая деятельность</w:t>
            </w:r>
          </w:p>
        </w:tc>
        <w:tc>
          <w:tcPr>
            <w:tcW w:w="2970" w:type="dxa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 xml:space="preserve">Классный час «Разговоры о </w:t>
            </w:r>
            <w:proofErr w:type="gramStart"/>
            <w:r w:rsidRPr="006669C0">
              <w:rPr>
                <w:rFonts w:ascii="Times New Roman" w:eastAsiaTheme="minorHAnsi" w:hAnsi="Times New Roman"/>
                <w:lang w:eastAsia="en-US"/>
              </w:rPr>
              <w:t>важном</w:t>
            </w:r>
            <w:proofErr w:type="gramEnd"/>
            <w:r w:rsidRPr="006669C0">
              <w:rPr>
                <w:rFonts w:ascii="Times New Roman" w:eastAsiaTheme="minorHAnsi" w:hAnsi="Times New Roman"/>
                <w:lang w:eastAsia="en-US"/>
              </w:rPr>
              <w:t>»</w:t>
            </w:r>
          </w:p>
        </w:tc>
        <w:tc>
          <w:tcPr>
            <w:tcW w:w="800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92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170</w:t>
            </w:r>
          </w:p>
        </w:tc>
      </w:tr>
      <w:tr w:rsidR="006669C0" w:rsidRPr="006669C0" w:rsidTr="00DA3857">
        <w:trPr>
          <w:trHeight w:val="651"/>
          <w:tblCellSpacing w:w="15" w:type="dxa"/>
        </w:trPr>
        <w:tc>
          <w:tcPr>
            <w:tcW w:w="2074" w:type="dxa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 xml:space="preserve">Занятия, направленные на удовлетворение </w:t>
            </w:r>
            <w:proofErr w:type="spellStart"/>
            <w:r w:rsidRPr="006669C0">
              <w:rPr>
                <w:rFonts w:ascii="Times New Roman" w:eastAsiaTheme="minorHAnsi" w:hAnsi="Times New Roman"/>
                <w:lang w:eastAsia="en-US"/>
              </w:rPr>
              <w:t>профориентацион-ных</w:t>
            </w:r>
            <w:proofErr w:type="spellEnd"/>
            <w:r w:rsidRPr="006669C0">
              <w:rPr>
                <w:rFonts w:ascii="Times New Roman" w:eastAsiaTheme="minorHAnsi" w:hAnsi="Times New Roman"/>
                <w:lang w:eastAsia="en-US"/>
              </w:rPr>
              <w:t xml:space="preserve"> интересов и</w:t>
            </w:r>
          </w:p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потребностей</w:t>
            </w:r>
          </w:p>
        </w:tc>
        <w:tc>
          <w:tcPr>
            <w:tcW w:w="2970" w:type="dxa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«Россия – мои горизонты</w:t>
            </w:r>
          </w:p>
        </w:tc>
        <w:tc>
          <w:tcPr>
            <w:tcW w:w="800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92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136</w:t>
            </w:r>
          </w:p>
        </w:tc>
      </w:tr>
      <w:tr w:rsidR="006669C0" w:rsidRPr="006669C0" w:rsidTr="00DA3857">
        <w:trPr>
          <w:trHeight w:val="569"/>
          <w:tblCellSpacing w:w="15" w:type="dxa"/>
        </w:trPr>
        <w:tc>
          <w:tcPr>
            <w:tcW w:w="2074" w:type="dxa"/>
            <w:vMerge w:val="restart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Дополнительное изучение учебных предметов</w:t>
            </w:r>
          </w:p>
        </w:tc>
        <w:tc>
          <w:tcPr>
            <w:tcW w:w="2970" w:type="dxa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Кружок «Французский язык»</w:t>
            </w:r>
          </w:p>
        </w:tc>
        <w:tc>
          <w:tcPr>
            <w:tcW w:w="800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1,5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2,5</w:t>
            </w:r>
          </w:p>
        </w:tc>
        <w:tc>
          <w:tcPr>
            <w:tcW w:w="92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85</w:t>
            </w:r>
          </w:p>
        </w:tc>
      </w:tr>
      <w:tr w:rsidR="006669C0" w:rsidRPr="006669C0" w:rsidTr="00DA3857">
        <w:trPr>
          <w:trHeight w:val="714"/>
          <w:tblCellSpacing w:w="15" w:type="dxa"/>
        </w:trPr>
        <w:tc>
          <w:tcPr>
            <w:tcW w:w="2074" w:type="dxa"/>
            <w:vMerge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970" w:type="dxa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Кружок «Юный физик»</w:t>
            </w:r>
          </w:p>
        </w:tc>
        <w:tc>
          <w:tcPr>
            <w:tcW w:w="800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7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92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102</w:t>
            </w:r>
          </w:p>
        </w:tc>
      </w:tr>
      <w:tr w:rsidR="006669C0" w:rsidRPr="006669C0" w:rsidTr="00DA3857">
        <w:trPr>
          <w:trHeight w:val="714"/>
          <w:tblCellSpacing w:w="15" w:type="dxa"/>
        </w:trPr>
        <w:tc>
          <w:tcPr>
            <w:tcW w:w="2074" w:type="dxa"/>
            <w:vMerge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970" w:type="dxa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Элективный курс «Подросток и закон»</w:t>
            </w:r>
          </w:p>
        </w:tc>
        <w:tc>
          <w:tcPr>
            <w:tcW w:w="800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7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2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34</w:t>
            </w:r>
          </w:p>
        </w:tc>
      </w:tr>
      <w:tr w:rsidR="006669C0" w:rsidRPr="006669C0" w:rsidTr="00DA3857">
        <w:trPr>
          <w:trHeight w:val="109"/>
          <w:tblCellSpacing w:w="15" w:type="dxa"/>
        </w:trPr>
        <w:tc>
          <w:tcPr>
            <w:tcW w:w="2074" w:type="dxa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Финансовая грамотность</w:t>
            </w:r>
          </w:p>
        </w:tc>
        <w:tc>
          <w:tcPr>
            <w:tcW w:w="2970" w:type="dxa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 xml:space="preserve">Кружок «Математика вокруг нас» </w:t>
            </w:r>
          </w:p>
        </w:tc>
        <w:tc>
          <w:tcPr>
            <w:tcW w:w="800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92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68</w:t>
            </w:r>
          </w:p>
        </w:tc>
      </w:tr>
      <w:tr w:rsidR="006669C0" w:rsidRPr="006669C0" w:rsidTr="00DA3857">
        <w:trPr>
          <w:trHeight w:val="109"/>
          <w:tblCellSpacing w:w="15" w:type="dxa"/>
        </w:trPr>
        <w:tc>
          <w:tcPr>
            <w:tcW w:w="2074" w:type="dxa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Функциональная грамотность</w:t>
            </w:r>
          </w:p>
        </w:tc>
        <w:tc>
          <w:tcPr>
            <w:tcW w:w="2970" w:type="dxa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Кружок «Функциональная грамотность»</w:t>
            </w:r>
          </w:p>
        </w:tc>
        <w:tc>
          <w:tcPr>
            <w:tcW w:w="800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92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136</w:t>
            </w:r>
          </w:p>
        </w:tc>
      </w:tr>
      <w:tr w:rsidR="006669C0" w:rsidRPr="006669C0" w:rsidTr="00DA3857">
        <w:trPr>
          <w:trHeight w:val="672"/>
          <w:tblCellSpacing w:w="15" w:type="dxa"/>
        </w:trPr>
        <w:tc>
          <w:tcPr>
            <w:tcW w:w="2074" w:type="dxa"/>
            <w:vMerge w:val="restart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 xml:space="preserve">Развитие личности  и самореализация </w:t>
            </w:r>
            <w:proofErr w:type="gramStart"/>
            <w:r w:rsidRPr="006669C0">
              <w:rPr>
                <w:rFonts w:ascii="Times New Roman" w:eastAsiaTheme="minorHAnsi" w:hAnsi="Times New Roman"/>
                <w:lang w:eastAsia="en-US"/>
              </w:rPr>
              <w:t>обучающихся</w:t>
            </w:r>
            <w:proofErr w:type="gramEnd"/>
          </w:p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6669C0">
              <w:rPr>
                <w:rFonts w:ascii="Times New Roman" w:eastAsiaTheme="minorHAnsi" w:hAnsi="Times New Roman"/>
                <w:lang w:eastAsia="en-US"/>
              </w:rPr>
              <w:t>(по выбору родителей (законных представителей) обучающихся</w:t>
            </w:r>
            <w:proofErr w:type="gramEnd"/>
          </w:p>
        </w:tc>
        <w:tc>
          <w:tcPr>
            <w:tcW w:w="2970" w:type="dxa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Кружок «Хор»</w:t>
            </w:r>
          </w:p>
        </w:tc>
        <w:tc>
          <w:tcPr>
            <w:tcW w:w="800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92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170</w:t>
            </w:r>
          </w:p>
        </w:tc>
      </w:tr>
      <w:tr w:rsidR="006669C0" w:rsidRPr="006669C0" w:rsidTr="00DA3857">
        <w:trPr>
          <w:trHeight w:val="941"/>
          <w:tblCellSpacing w:w="15" w:type="dxa"/>
        </w:trPr>
        <w:tc>
          <w:tcPr>
            <w:tcW w:w="2074" w:type="dxa"/>
            <w:vMerge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970" w:type="dxa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Театральная студия «Лира»</w:t>
            </w:r>
          </w:p>
        </w:tc>
        <w:tc>
          <w:tcPr>
            <w:tcW w:w="800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92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170</w:t>
            </w:r>
          </w:p>
        </w:tc>
      </w:tr>
      <w:tr w:rsidR="006669C0" w:rsidRPr="006669C0" w:rsidTr="00DA3857">
        <w:trPr>
          <w:trHeight w:val="438"/>
          <w:tblCellSpacing w:w="15" w:type="dxa"/>
        </w:trPr>
        <w:tc>
          <w:tcPr>
            <w:tcW w:w="2074" w:type="dxa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Комплекс воспитательных мероприятий</w:t>
            </w:r>
          </w:p>
        </w:tc>
        <w:tc>
          <w:tcPr>
            <w:tcW w:w="2970" w:type="dxa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Воспитательные мероприятия</w:t>
            </w:r>
          </w:p>
        </w:tc>
        <w:tc>
          <w:tcPr>
            <w:tcW w:w="800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67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92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lang w:eastAsia="en-US"/>
              </w:rPr>
              <w:t>340</w:t>
            </w:r>
          </w:p>
        </w:tc>
      </w:tr>
      <w:tr w:rsidR="006669C0" w:rsidRPr="006669C0" w:rsidTr="00DA3857">
        <w:trPr>
          <w:trHeight w:val="168"/>
          <w:tblCellSpacing w:w="15" w:type="dxa"/>
        </w:trPr>
        <w:tc>
          <w:tcPr>
            <w:tcW w:w="5074" w:type="dxa"/>
            <w:gridSpan w:val="2"/>
            <w:vAlign w:val="center"/>
          </w:tcPr>
          <w:p w:rsidR="006669C0" w:rsidRPr="006669C0" w:rsidRDefault="006669C0" w:rsidP="006669C0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b/>
                <w:bCs/>
                <w:lang w:eastAsia="en-US"/>
              </w:rPr>
              <w:t>ИТОГО</w:t>
            </w:r>
          </w:p>
        </w:tc>
        <w:tc>
          <w:tcPr>
            <w:tcW w:w="800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b/>
                <w:lang w:eastAsia="en-US"/>
              </w:rPr>
              <w:t>7</w:t>
            </w:r>
          </w:p>
        </w:tc>
        <w:tc>
          <w:tcPr>
            <w:tcW w:w="679" w:type="dxa"/>
            <w:vAlign w:val="center"/>
          </w:tcPr>
          <w:p w:rsidR="006669C0" w:rsidRPr="006669C0" w:rsidRDefault="00235E8F" w:rsidP="006669C0">
            <w:pPr>
              <w:spacing w:after="0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9</w:t>
            </w:r>
          </w:p>
        </w:tc>
        <w:tc>
          <w:tcPr>
            <w:tcW w:w="678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b/>
                <w:lang w:eastAsia="en-US"/>
              </w:rPr>
              <w:t>8</w:t>
            </w:r>
          </w:p>
        </w:tc>
        <w:tc>
          <w:tcPr>
            <w:tcW w:w="679" w:type="dxa"/>
            <w:vAlign w:val="center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b/>
                <w:lang w:eastAsia="en-US"/>
              </w:rPr>
              <w:t>8</w:t>
            </w:r>
          </w:p>
        </w:tc>
        <w:tc>
          <w:tcPr>
            <w:tcW w:w="679" w:type="dxa"/>
          </w:tcPr>
          <w:p w:rsidR="006669C0" w:rsidRPr="006669C0" w:rsidRDefault="006669C0" w:rsidP="006669C0">
            <w:pPr>
              <w:spacing w:after="0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669C0">
              <w:rPr>
                <w:rFonts w:ascii="Times New Roman" w:eastAsiaTheme="minorHAnsi" w:hAnsi="Times New Roman"/>
                <w:b/>
                <w:lang w:eastAsia="en-US"/>
              </w:rPr>
              <w:t>9,5</w:t>
            </w:r>
          </w:p>
        </w:tc>
        <w:tc>
          <w:tcPr>
            <w:tcW w:w="679" w:type="dxa"/>
            <w:vAlign w:val="center"/>
          </w:tcPr>
          <w:p w:rsidR="006669C0" w:rsidRPr="006669C0" w:rsidRDefault="00235E8F" w:rsidP="006669C0">
            <w:pPr>
              <w:spacing w:after="0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41</w:t>
            </w:r>
            <w:r w:rsidR="006669C0" w:rsidRPr="006669C0">
              <w:rPr>
                <w:rFonts w:ascii="Times New Roman" w:eastAsiaTheme="minorHAnsi" w:hAnsi="Times New Roman"/>
                <w:b/>
                <w:lang w:eastAsia="en-US"/>
              </w:rPr>
              <w:t>,5</w:t>
            </w:r>
          </w:p>
        </w:tc>
        <w:tc>
          <w:tcPr>
            <w:tcW w:w="928" w:type="dxa"/>
            <w:vAlign w:val="center"/>
          </w:tcPr>
          <w:p w:rsidR="006669C0" w:rsidRPr="006669C0" w:rsidRDefault="00235E8F" w:rsidP="006669C0">
            <w:pPr>
              <w:spacing w:after="0"/>
              <w:jc w:val="center"/>
              <w:rPr>
                <w:rFonts w:ascii="Times New Roman" w:eastAsiaTheme="minorHAnsi" w:hAnsi="Times New Roman"/>
                <w:b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1411</w:t>
            </w:r>
          </w:p>
        </w:tc>
      </w:tr>
    </w:tbl>
    <w:p w:rsidR="00F05899" w:rsidRDefault="00F05899"/>
    <w:sectPr w:rsidR="00F0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90B"/>
    <w:multiLevelType w:val="hybridMultilevel"/>
    <w:tmpl w:val="1BEEC9FA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>
    <w:nsid w:val="208C4388"/>
    <w:multiLevelType w:val="hybridMultilevel"/>
    <w:tmpl w:val="D286DE82"/>
    <w:lvl w:ilvl="0" w:tplc="AEC6568A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6065031"/>
    <w:multiLevelType w:val="hybridMultilevel"/>
    <w:tmpl w:val="6DACC360"/>
    <w:lvl w:ilvl="0" w:tplc="04190005">
      <w:start w:val="1"/>
      <w:numFmt w:val="bullet"/>
      <w:lvlText w:val=""/>
      <w:lvlJc w:val="left"/>
      <w:pPr>
        <w:ind w:left="15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3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D4"/>
    <w:rsid w:val="00235E8F"/>
    <w:rsid w:val="00614ED4"/>
    <w:rsid w:val="006669C0"/>
    <w:rsid w:val="00680377"/>
    <w:rsid w:val="00C36FA9"/>
    <w:rsid w:val="00CF435B"/>
    <w:rsid w:val="00E23C16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7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680377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hAnsi="Times New Roman" w:cs="SchoolBookSanPin"/>
      <w:color w:val="000000"/>
      <w:sz w:val="20"/>
      <w:szCs w:val="20"/>
    </w:rPr>
  </w:style>
  <w:style w:type="paragraph" w:customStyle="1" w:styleId="list-bullet">
    <w:name w:val="list-bullet"/>
    <w:basedOn w:val="body"/>
    <w:uiPriority w:val="99"/>
    <w:rsid w:val="00680377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680377"/>
    <w:pPr>
      <w:numPr>
        <w:numId w:val="2"/>
      </w:numPr>
    </w:pPr>
  </w:style>
  <w:style w:type="table" w:customStyle="1" w:styleId="1">
    <w:name w:val="Сетка таблицы1"/>
    <w:basedOn w:val="a1"/>
    <w:next w:val="a3"/>
    <w:uiPriority w:val="99"/>
    <w:rsid w:val="0068037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8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7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680377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hAnsi="Times New Roman" w:cs="SchoolBookSanPin"/>
      <w:color w:val="000000"/>
      <w:sz w:val="20"/>
      <w:szCs w:val="20"/>
    </w:rPr>
  </w:style>
  <w:style w:type="paragraph" w:customStyle="1" w:styleId="list-bullet">
    <w:name w:val="list-bullet"/>
    <w:basedOn w:val="body"/>
    <w:uiPriority w:val="99"/>
    <w:rsid w:val="00680377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680377"/>
    <w:pPr>
      <w:numPr>
        <w:numId w:val="2"/>
      </w:numPr>
    </w:pPr>
  </w:style>
  <w:style w:type="table" w:customStyle="1" w:styleId="1">
    <w:name w:val="Сетка таблицы1"/>
    <w:basedOn w:val="a1"/>
    <w:next w:val="a3"/>
    <w:uiPriority w:val="99"/>
    <w:rsid w:val="0068037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8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1351</Words>
  <Characters>7706</Characters>
  <Application>Microsoft Office Word</Application>
  <DocSecurity>0</DocSecurity>
  <Lines>64</Lines>
  <Paragraphs>18</Paragraphs>
  <ScaleCrop>false</ScaleCrop>
  <Company/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dcterms:created xsi:type="dcterms:W3CDTF">2025-06-24T13:44:00Z</dcterms:created>
  <dcterms:modified xsi:type="dcterms:W3CDTF">2025-09-05T17:13:00Z</dcterms:modified>
</cp:coreProperties>
</file>