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0F" w:rsidRDefault="0037340F" w:rsidP="00EB2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40F">
        <w:rPr>
          <w:rFonts w:ascii="Times New Roman" w:hAnsi="Times New Roman"/>
          <w:b/>
          <w:sz w:val="24"/>
          <w:szCs w:val="24"/>
        </w:rPr>
        <w:t>Материально-технические условия реализации основной образовательной программы</w:t>
      </w:r>
    </w:p>
    <w:p w:rsidR="00EB2CB2" w:rsidRPr="0037340F" w:rsidRDefault="00EB2CB2" w:rsidP="00EB2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>(Проанализировать соответствие материально-технической базы обще</w:t>
      </w:r>
      <w:r w:rsidRPr="003734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 xml:space="preserve">, учебно-материального оснащения образовательного процесса задачам основной образовательной программы, перечням рекомендуемой учебной литературы, рекомендациям письма Департамента государственной политики в сфере образования </w:t>
      </w:r>
      <w:proofErr w:type="spellStart"/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01.04.2005 № 03-417 «О Перечне учебного и компьютерного оборудования для оснащения общеобразовательных учреждений».</w:t>
      </w:r>
      <w:proofErr w:type="gramEnd"/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>Вместе с тем, необходимо на основе СанПиН оценить наличие и размещение помещений для осуществления образовательного процесса, активной деятельности, отдыха, питания и медицинского обслуживания обучающихся.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Материально-техническая база Организации приведена в соответствие с задачами по обеспечению реализации основной образовательной программы  организации, осуществляющей образовательную деятельность  и созданию соответствующей образовательной и социальной среды.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Учебно-материальное обеспечение образовательных отношений отвечает требованиям Стандарта, требованиям и условиям Положения о лицензировании образовательной деятельности, утверждённого постановлением Правительства Российской Федерации от 16 марта 2011 г. № 174, а также соответствующим приказам и методическим рекомендациям, в том числе: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постановлению Федеральной службы по надзору в сфере защиты прав потребителей и благополучия человека от 29 декабря 2010 г. № 189,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• приказу 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Минобрнауки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России от 4 октября 2010 г. № 986 «Об утверждении федеральных требований к образовательным учреждениям в части минимальной оснащённости учебной деятельности и оборудования учебных помещений»;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• приказу 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Минобрнауки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России от 23 июня 2010 г. № 697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перечням рекомендуемой учебной литературы и цифровых образовательных ресурсов;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аналогичным перечням, утверждённым региональными нормативными актами и локальными актами  организации, осуществляющей образовательную деятельность, разработанным с учётом особенностей реализации основной образовательной программы  в организации, осуществляющей образовательную деятельность.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В соответствии с требованиями Стандарта для обеспечения всех предметных областей и внеурочной деятельности образовательная организация «Лицей «Интеллект», реализующая основную образовательную программу начального общего образования, обеспечена мебелью, офисным освещением, хозяйственным инвентарём и оборудована: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учебными кабинетами с автоматизированными рабочими местами педагогических работников;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• помещениями для занятий </w:t>
      </w: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естественно-научной</w:t>
      </w:r>
      <w:proofErr w:type="gram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деятельностью, моделированием, техническим творчеством, иностранными языками;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помещениями (кабинетами, мастерскими, студиями) для занятий музыкой, хореографией и изобразительным искусством;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• помещением библиотеки с рабочими зонами, оборудованным читальным залом и книгохранилищем, обеспечивающим сохранность книжного фонда, 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медиатекой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актовым залом;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спортивными сооружениями (детским спортивным комплексом, спортивной площадкой), оснащёнными игровым, спортивным оборудованием и инвентарём;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• помещением для питания обучающихся, а также для хранения и приготовления пищи, обеспечивающим возможность организации качественного горячего питания, в том числе горячих завтраков, обедов, полдников;</w:t>
      </w:r>
      <w:proofErr w:type="gramEnd"/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помещением медицинского назначения;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административными и иными помещениями, оснащёнными необходимым оборудованием;       • гардеробами, санузлами, местами личной гигиены;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участком (территорией) с необходимым набором оснащённых зон.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Образовательная организация «Лицей «Интеллект» располагает комплектом средств обучения, поддерживаемых инструктивн</w:t>
      </w: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о-</w:t>
      </w:r>
      <w:proofErr w:type="gram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методическими материалами и модулем программы повышения квалификации по использованию комплекта в образовательной деятельности, обеспечивающим реализацию основных образовательных программ в соответствии с требованиями Стандарта.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 — средства наглядности (печатные материалы, натуральные объекты, модели), а также лабораторное оборудование, приборы и инструменты для проведения натурных экспериментов и исследований, расходные материалы и канцелярские принадлежности.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Состав комплекта формируется с учётом: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возрастных, психолого-педагогических особенностей обучающихся;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его необходимости и достаточности;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областях, а также при использовании разнообразных методик обучения);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необходимости единого интерфейса подключения и обеспечения эргономичного режима работы участников образовательных отношений;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согласованности совместного использования (содержательной, функциональной, программной и пр.).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Инновационные средства обучения содержат: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документ-камеру, модульную систему экспериментов, систему контроля и мониторинга качества знаний;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программную часть, включающую многопользовательскую операционную систему и прикладное программное обеспечение;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• электронные образовательные ресурсы по предметным областям.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В Организации оборудована библиотека, которая помогает обеспечивать занятость учащихся во внеурочное время, приобщать их к полезному и здоровому досугу, а так же способствует повышению квалификации педагогов и просветительской работе с родительской общественностью.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Все участники образовательных отношений (обучающиеся, педагогические работники, родители) являются пользователями библиотеки.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Библиотека имеет книгохранилище и читальный зал. Фонд библиотеки 4008 экземпляров. Справочной и методической литературы – 820 экземпляров; энциклопедий и словарей – 434 экземпляра; художественной литературы – 1550 экземпляров; учебников – 1204 экземпляра.</w:t>
      </w: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cr/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На базе библиотеки  работает 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медиатека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которая насчитывает 47 электронных изданий. Все участники образовательных отношений могут посещать 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медиатеку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свободно использовать ЦОР для подготовки домашней работы, написания рефератов и других задач.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Обеспеченность </w:t>
      </w: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ИТ</w:t>
      </w:r>
      <w:proofErr w:type="gram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: Электронные ресурсы на CD-ROM – 47 шт.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Аннотированный каталог электронных ресурсов на CD-ROM – 1 шт.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Банк проектов – 15 шт.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Для занятий хореографией во внеурочное время  в Организации есть кабинет хореографии  – 30 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кв</w:t>
      </w: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.м</w:t>
      </w:r>
      <w:proofErr w:type="spellEnd"/>
      <w:proofErr w:type="gramEnd"/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Около здания Организации оборудован детский спортивный комплекс. 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Работники Организации регулярно обеспечиваются канцелярским принадлежностям, бумагой для ручного и машинного письма, инструментами для письма в тетрадях и на доске; принадлежностями для изобразительного искусства и  технологической обработки и конструирования.  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>(Указать количество этажей в здании, блочное или кирпичное, год постройки; проведение кап</w:t>
      </w:r>
      <w:proofErr w:type="gramStart"/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 xml:space="preserve">емонта; количество учебных кабинетов, дополнительные помещения </w:t>
      </w:r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br/>
        <w:t>для занятий).</w:t>
      </w:r>
    </w:p>
    <w:p w:rsidR="0037340F" w:rsidRPr="0037340F" w:rsidRDefault="0037340F" w:rsidP="003734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340F" w:rsidRPr="0037340F" w:rsidRDefault="0037340F" w:rsidP="0037340F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Образовательное учреждение расположено в приспособленном 2-х этажном  кирпичном  здании 1916 г. постройки. Техническое состояние здания удовлетворительное. Капительного ремонта не требуется.</w:t>
      </w:r>
    </w:p>
    <w:p w:rsidR="0037340F" w:rsidRPr="0037340F" w:rsidRDefault="0037340F" w:rsidP="0037340F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Для проведения учебного процесса оборудованы 15 учебных кабинетов, а так же имеется актовый зал, зал хореографии и игровая комната. Учебные кабинеты оснащены необходимым количеством мебели. Место учителя оборудовано компьютером и принтером. В каждом классе имеется проектор, экран и интерактивная приставка. </w:t>
      </w:r>
    </w:p>
    <w:p w:rsidR="0037340F" w:rsidRPr="0037340F" w:rsidRDefault="0037340F" w:rsidP="0037340F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Имеется положительное Санитарно-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эпидимиологическое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заключение № 50.01.05.000.М.000127.04.10 от 27.04.2010г. </w:t>
      </w:r>
    </w:p>
    <w:p w:rsidR="0037340F" w:rsidRPr="0037340F" w:rsidRDefault="0037340F" w:rsidP="0037340F">
      <w:pPr>
        <w:shd w:val="clear" w:color="auto" w:fill="FFFFFF"/>
        <w:spacing w:after="120" w:line="240" w:lineRule="auto"/>
        <w:ind w:firstLine="426"/>
        <w:jc w:val="both"/>
        <w:textAlignment w:val="baseline"/>
        <w:rPr>
          <w:rFonts w:ascii="Times New Roman" w:eastAsia="Times New Roman" w:hAnsi="Times New Roman"/>
          <w:i/>
          <w:color w:val="333333"/>
          <w:sz w:val="23"/>
          <w:szCs w:val="23"/>
          <w:lang w:eastAsia="ru-RU"/>
        </w:rPr>
      </w:pP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Согласно  Отчета о проведении специальной оценки условий труда в АНОО «Лицей «Интеллект» от 26.02.2019г., проведенной ООО «Лаборатория труда» - фактический уровень вредного фактора на всех рабочих местах соответствует гигиеническим нормативам, класс (подкласс) условий труда – 1 и 2 («допустимый уровень») т.е. </w:t>
      </w:r>
      <w:r w:rsidRPr="0037340F">
        <w:rPr>
          <w:rFonts w:ascii="Times New Roman" w:eastAsia="Times New Roman" w:hAnsi="Times New Roman"/>
          <w:i/>
          <w:sz w:val="23"/>
          <w:szCs w:val="23"/>
          <w:lang w:eastAsia="ru-RU"/>
        </w:rPr>
        <w:t>неблагоприятное воздействие на организм работника производится в количестве, не превышающем установленные нормативы.</w:t>
      </w:r>
      <w:proofErr w:type="gramEnd"/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340F" w:rsidRDefault="0037340F" w:rsidP="00201F14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Организация медицинского обслуживания </w:t>
      </w:r>
      <w:proofErr w:type="gramStart"/>
      <w:r w:rsidRPr="0037340F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37340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2642F1" w:rsidRPr="0037340F" w:rsidRDefault="002642F1" w:rsidP="00201F14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>(Медицинский кабинет, оснащение, договор, лицензия на медицинскую деятельность и т.д.)</w:t>
      </w:r>
    </w:p>
    <w:p w:rsidR="0037340F" w:rsidRPr="0037340F" w:rsidRDefault="0037340F" w:rsidP="0037340F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Организация медицинского обслуживания </w:t>
      </w: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обучающихся</w:t>
      </w:r>
      <w:proofErr w:type="gram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осуществляется на основе Приложения № 1 (стр. 90) к лицензии № ЛО-50-01-004960 от 25 декабря 2013 г. на осуществление медицинской деятельности МБУ городского округа Балашиха «Центральная районная больница». Организация первичной, доврачебной и амбулаторно-поликлинической медицинской помощи по педиатрии осуществляется медицинской сестрой, находящейся в штате лицея.</w:t>
      </w:r>
    </w:p>
    <w:p w:rsidR="0037340F" w:rsidRPr="0037340F" w:rsidRDefault="0037340F" w:rsidP="00373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 целях медицинского обеспечения обучающихся в организации оборудованы медицинский кабинет (приспособленный)  и процедурная (приспособлена).  </w:t>
      </w:r>
    </w:p>
    <w:p w:rsidR="0037340F" w:rsidRPr="0037340F" w:rsidRDefault="0037340F" w:rsidP="00373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Потребности в медицинском оборудовании не имеется.</w:t>
      </w: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340F" w:rsidRDefault="0037340F" w:rsidP="00201F14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Организация питания </w:t>
      </w:r>
      <w:proofErr w:type="gramStart"/>
      <w:r w:rsidRPr="0037340F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37340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2642F1" w:rsidRPr="0037340F" w:rsidRDefault="002642F1" w:rsidP="00201F14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7340F">
        <w:rPr>
          <w:rFonts w:ascii="Times New Roman" w:eastAsia="Times New Roman" w:hAnsi="Times New Roman"/>
          <w:sz w:val="24"/>
          <w:szCs w:val="24"/>
          <w:lang w:eastAsia="ru-RU"/>
        </w:rPr>
        <w:t>(% обучающихся, охваченных бесплатным питанием, платным, стоимость завтрака, обеда, наличие обеденного зала, количество посадочных мест, договор на обслуживание, на поставку продуктов и т.д.)</w:t>
      </w:r>
      <w:proofErr w:type="gramEnd"/>
    </w:p>
    <w:p w:rsidR="0037340F" w:rsidRPr="0037340F" w:rsidRDefault="0037340F" w:rsidP="0037340F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100%  </w:t>
      </w:r>
      <w:proofErr w:type="gramStart"/>
      <w:r w:rsidRPr="003734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обучающихся</w:t>
      </w:r>
      <w:proofErr w:type="gramEnd"/>
      <w:r w:rsidRPr="003734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охвачены горячим питанием. </w:t>
      </w:r>
      <w:r w:rsidRPr="0037340F">
        <w:rPr>
          <w:rFonts w:ascii="Times New Roman" w:hAnsi="Times New Roman"/>
          <w:i/>
        </w:rPr>
        <w:t xml:space="preserve">Для организации питания имеется столовая 29,37 </w:t>
      </w:r>
      <w:proofErr w:type="spellStart"/>
      <w:r w:rsidRPr="0037340F">
        <w:rPr>
          <w:rFonts w:ascii="Times New Roman" w:hAnsi="Times New Roman"/>
          <w:i/>
        </w:rPr>
        <w:t>кв.м</w:t>
      </w:r>
      <w:proofErr w:type="spellEnd"/>
      <w:r w:rsidRPr="0037340F">
        <w:rPr>
          <w:rFonts w:ascii="Times New Roman" w:hAnsi="Times New Roman"/>
          <w:i/>
        </w:rPr>
        <w:t xml:space="preserve">., обеденный зал рассчитан на 70 посадочных мест. </w:t>
      </w:r>
      <w:r w:rsidRPr="003734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Обучающиеся питаются в 2 смены.</w:t>
      </w:r>
    </w:p>
    <w:p w:rsidR="0037340F" w:rsidRPr="0037340F" w:rsidRDefault="0037340F" w:rsidP="0037340F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37340F">
        <w:rPr>
          <w:rFonts w:ascii="Times New Roman" w:hAnsi="Times New Roman"/>
          <w:i/>
          <w:sz w:val="24"/>
          <w:szCs w:val="24"/>
        </w:rPr>
        <w:t xml:space="preserve">Организация самостоятельно обеспечивает и обслуживает питание учащихся в соответствии с  нормами и правилами СанПиН 2.4.52409-08, утвержденными </w:t>
      </w:r>
      <w:r w:rsidRPr="0037340F">
        <w:rPr>
          <w:rFonts w:ascii="Times New Roman" w:hAnsi="Times New Roman"/>
          <w:i/>
          <w:sz w:val="24"/>
          <w:szCs w:val="24"/>
        </w:rPr>
        <w:lastRenderedPageBreak/>
        <w:t>Постановлением Государственного санитарного врача Российской Федерации от 23.07.2008 № 45.</w:t>
      </w:r>
    </w:p>
    <w:p w:rsidR="0037340F" w:rsidRPr="0037340F" w:rsidRDefault="0037340F" w:rsidP="0037340F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37340F">
        <w:rPr>
          <w:rFonts w:ascii="Times New Roman" w:hAnsi="Times New Roman"/>
          <w:i/>
          <w:sz w:val="24"/>
          <w:szCs w:val="24"/>
        </w:rPr>
        <w:t xml:space="preserve">Питание </w:t>
      </w: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организованно в соответствии с «Десятидневным  комплексным меню (завтрак-обед-полдник), сезон: осенний, зимний, весенний для учащихся от 7 до 11 лет Автономной некоммерческой общеобразовательной организации «Лицей «Интеллект» и «Десятидневным  комплексным меню (завтрак-обед-полдник), сезон: осенний, зимний, весенний для учащихся от 11 до 17 лет Автономной некоммерческой общеобразовательной организации «Лицей «Интеллект», утвержденными Письмом Ногинского территориального отдела Управления Федеральной службы в сфере защиты прав</w:t>
      </w:r>
      <w:proofErr w:type="gram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потребителей и благополучий человека по Московской области от 15.10.2018г. № 1003-5БА.</w:t>
      </w:r>
    </w:p>
    <w:p w:rsidR="0037340F" w:rsidRPr="0037340F" w:rsidRDefault="0037340F" w:rsidP="00373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Качество эстетического оформления залов приема пищи удовлетворительное, гигиенические условия перед приемом пищи соблюдаются.</w:t>
      </w:r>
    </w:p>
    <w:p w:rsidR="0037340F" w:rsidRPr="0037340F" w:rsidRDefault="0037340F" w:rsidP="00373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Хранение продуктов организовано в соответствии с санитарными нормами.</w:t>
      </w:r>
    </w:p>
    <w:p w:rsidR="0037340F" w:rsidRPr="0037340F" w:rsidRDefault="0037340F" w:rsidP="0037340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Столовая оснащена современным производственным оборудованием, позволяющим  приготавливать и подогревать пищу; и холодильными установками, позволяющими соблюдать условия хранения продуктов питания.</w:t>
      </w:r>
      <w:r w:rsidRPr="0037340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</w:p>
    <w:p w:rsidR="0037340F" w:rsidRPr="0037340F" w:rsidRDefault="0037340F" w:rsidP="00373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Пищеблок обеспечен необходимым технологическим оборудованием, техническое состояние которого соответствует нормативным требованиям. Требования техники безопасности при работе с использованием технологического оборудования соблюдаются.</w:t>
      </w:r>
    </w:p>
    <w:p w:rsidR="0037340F" w:rsidRPr="0037340F" w:rsidRDefault="0037340F" w:rsidP="00373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Столовая обеспечена посудой в достаточном количестве. Документация и инструкции, обеспечивающие деятельность столовой и ее работников имеются.</w:t>
      </w:r>
    </w:p>
    <w:p w:rsidR="0037340F" w:rsidRPr="0037340F" w:rsidRDefault="0037340F" w:rsidP="00373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Санитарное состояние пищеблока, подсобных помещений и технологических цехов и участков  соответствует санитарным нормам;</w:t>
      </w:r>
    </w:p>
    <w:p w:rsidR="0037340F" w:rsidRPr="0037340F" w:rsidRDefault="0037340F" w:rsidP="00373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 наличии имеется договор на оказание санитарно-эпидемиологических услуг (дератизация, дезинфекция) имеется,  Договор № 177 от 10.02.2011 с ООО «Центр Дезинсекции» на проведение 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дератизационных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дезинсекционных работ.</w:t>
      </w:r>
    </w:p>
    <w:p w:rsidR="0037340F" w:rsidRPr="0037340F" w:rsidRDefault="0037340F" w:rsidP="00373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Организован питьевой режим </w:t>
      </w: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обучающихся</w:t>
      </w:r>
      <w:proofErr w:type="gram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используется бутилированная вода, кулеры в каждом классе. </w:t>
      </w: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(ООО «Компания 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Семерикъ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» «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Главвода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поставка осуществляется компанией ООО «ТЦ </w:t>
      </w:r>
      <w:proofErr w:type="spell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Комус</w:t>
      </w:r>
      <w:proofErr w:type="spell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>».</w:t>
      </w:r>
      <w:proofErr w:type="gramEnd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Договор купли-продажи № 1896319-222 от 22 ноября 2016г.</w:t>
      </w:r>
      <w:proofErr w:type="gramStart"/>
      <w:r w:rsidRPr="003734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)</w:t>
      </w:r>
      <w:proofErr w:type="gramEnd"/>
    </w:p>
    <w:p w:rsidR="0037340F" w:rsidRPr="0037340F" w:rsidRDefault="0037340F" w:rsidP="0037340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37340F" w:rsidRPr="0037340F" w:rsidSect="00A626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6B9"/>
    <w:multiLevelType w:val="multilevel"/>
    <w:tmpl w:val="05ECA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46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>
    <w:nsid w:val="0E6D1EA2"/>
    <w:multiLevelType w:val="hybridMultilevel"/>
    <w:tmpl w:val="E576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40407"/>
    <w:multiLevelType w:val="multilevel"/>
    <w:tmpl w:val="6C161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D3C2C"/>
    <w:multiLevelType w:val="hybridMultilevel"/>
    <w:tmpl w:val="3EBE59C0"/>
    <w:lvl w:ilvl="0" w:tplc="9A9E3E04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38153A46"/>
    <w:multiLevelType w:val="hybridMultilevel"/>
    <w:tmpl w:val="502E6CA4"/>
    <w:lvl w:ilvl="0" w:tplc="2E421E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225F"/>
    <w:multiLevelType w:val="hybridMultilevel"/>
    <w:tmpl w:val="79C04566"/>
    <w:lvl w:ilvl="0" w:tplc="F65601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62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88B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EC6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0C89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824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574D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E8B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6448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625B3A"/>
    <w:multiLevelType w:val="hybridMultilevel"/>
    <w:tmpl w:val="2878E8C0"/>
    <w:lvl w:ilvl="0" w:tplc="BAFCF76C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877396"/>
    <w:multiLevelType w:val="hybridMultilevel"/>
    <w:tmpl w:val="FCB6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C22D2"/>
    <w:multiLevelType w:val="hybridMultilevel"/>
    <w:tmpl w:val="8452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B4BF6"/>
    <w:multiLevelType w:val="hybridMultilevel"/>
    <w:tmpl w:val="20C8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76E9E"/>
    <w:multiLevelType w:val="multilevel"/>
    <w:tmpl w:val="239093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1644A69"/>
    <w:multiLevelType w:val="hybridMultilevel"/>
    <w:tmpl w:val="767E19F0"/>
    <w:lvl w:ilvl="0" w:tplc="860E3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EF"/>
    <w:rsid w:val="00037963"/>
    <w:rsid w:val="00061FB7"/>
    <w:rsid w:val="000666DF"/>
    <w:rsid w:val="00096D21"/>
    <w:rsid w:val="000B1D77"/>
    <w:rsid w:val="000B6AEF"/>
    <w:rsid w:val="000E5A62"/>
    <w:rsid w:val="001010E7"/>
    <w:rsid w:val="0012417C"/>
    <w:rsid w:val="001520D6"/>
    <w:rsid w:val="00167BE3"/>
    <w:rsid w:val="001F1014"/>
    <w:rsid w:val="00201F14"/>
    <w:rsid w:val="002030BD"/>
    <w:rsid w:val="00212652"/>
    <w:rsid w:val="00216C6F"/>
    <w:rsid w:val="00220ED5"/>
    <w:rsid w:val="002642F1"/>
    <w:rsid w:val="00292607"/>
    <w:rsid w:val="002E2FEC"/>
    <w:rsid w:val="00333DCC"/>
    <w:rsid w:val="0033555B"/>
    <w:rsid w:val="00371B7F"/>
    <w:rsid w:val="0037340F"/>
    <w:rsid w:val="0039249A"/>
    <w:rsid w:val="003A5FC1"/>
    <w:rsid w:val="003E1FDE"/>
    <w:rsid w:val="003E27E2"/>
    <w:rsid w:val="003E705A"/>
    <w:rsid w:val="004A4DBA"/>
    <w:rsid w:val="00566CF4"/>
    <w:rsid w:val="005A2B3A"/>
    <w:rsid w:val="005D5710"/>
    <w:rsid w:val="005E2192"/>
    <w:rsid w:val="0061695C"/>
    <w:rsid w:val="00647E06"/>
    <w:rsid w:val="0065616F"/>
    <w:rsid w:val="006A698C"/>
    <w:rsid w:val="006B1698"/>
    <w:rsid w:val="006E1624"/>
    <w:rsid w:val="007506B9"/>
    <w:rsid w:val="00762E63"/>
    <w:rsid w:val="00795183"/>
    <w:rsid w:val="007B073C"/>
    <w:rsid w:val="007B3C8C"/>
    <w:rsid w:val="007C304A"/>
    <w:rsid w:val="007C3E18"/>
    <w:rsid w:val="007D1463"/>
    <w:rsid w:val="007E1E06"/>
    <w:rsid w:val="00815622"/>
    <w:rsid w:val="00861586"/>
    <w:rsid w:val="008C1E4C"/>
    <w:rsid w:val="008E6946"/>
    <w:rsid w:val="008F270D"/>
    <w:rsid w:val="008F2AE5"/>
    <w:rsid w:val="0095760D"/>
    <w:rsid w:val="00957E51"/>
    <w:rsid w:val="009827FC"/>
    <w:rsid w:val="00985936"/>
    <w:rsid w:val="0099204C"/>
    <w:rsid w:val="009A7F90"/>
    <w:rsid w:val="009D6505"/>
    <w:rsid w:val="009E491F"/>
    <w:rsid w:val="00A318D7"/>
    <w:rsid w:val="00A3675D"/>
    <w:rsid w:val="00A538E9"/>
    <w:rsid w:val="00A6264B"/>
    <w:rsid w:val="00A8756B"/>
    <w:rsid w:val="00AD1FF4"/>
    <w:rsid w:val="00AD75BB"/>
    <w:rsid w:val="00AF2279"/>
    <w:rsid w:val="00B001B9"/>
    <w:rsid w:val="00B01133"/>
    <w:rsid w:val="00B020CE"/>
    <w:rsid w:val="00B12661"/>
    <w:rsid w:val="00B26EEF"/>
    <w:rsid w:val="00B370AD"/>
    <w:rsid w:val="00B51163"/>
    <w:rsid w:val="00BA798F"/>
    <w:rsid w:val="00C31A06"/>
    <w:rsid w:val="00C43DB6"/>
    <w:rsid w:val="00C708EE"/>
    <w:rsid w:val="00C762EF"/>
    <w:rsid w:val="00C868ED"/>
    <w:rsid w:val="00CA2EAB"/>
    <w:rsid w:val="00CB4607"/>
    <w:rsid w:val="00CC7550"/>
    <w:rsid w:val="00CD5B31"/>
    <w:rsid w:val="00CE353D"/>
    <w:rsid w:val="00CE7A2D"/>
    <w:rsid w:val="00D97554"/>
    <w:rsid w:val="00DA7CE4"/>
    <w:rsid w:val="00DF1F57"/>
    <w:rsid w:val="00E23C16"/>
    <w:rsid w:val="00E4148F"/>
    <w:rsid w:val="00E74DB1"/>
    <w:rsid w:val="00EA2529"/>
    <w:rsid w:val="00EB2CB2"/>
    <w:rsid w:val="00ED0060"/>
    <w:rsid w:val="00ED0D6E"/>
    <w:rsid w:val="00EE327B"/>
    <w:rsid w:val="00EF385D"/>
    <w:rsid w:val="00F05899"/>
    <w:rsid w:val="00F609DE"/>
    <w:rsid w:val="00F928AF"/>
    <w:rsid w:val="00FD6FC7"/>
    <w:rsid w:val="00FE0CB6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7340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7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A79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A798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798F"/>
    <w:pPr>
      <w:ind w:left="720"/>
    </w:pPr>
    <w:rPr>
      <w:rFonts w:eastAsia="Times New Roman" w:cs="Calibri"/>
    </w:rPr>
  </w:style>
  <w:style w:type="paragraph" w:styleId="a6">
    <w:name w:val="Balloon Text"/>
    <w:basedOn w:val="a"/>
    <w:link w:val="a7"/>
    <w:uiPriority w:val="99"/>
    <w:semiHidden/>
    <w:unhideWhenUsed/>
    <w:rsid w:val="00A5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8E9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340F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1">
    <w:name w:val="Нет списка1"/>
    <w:next w:val="a2"/>
    <w:uiPriority w:val="99"/>
    <w:semiHidden/>
    <w:unhideWhenUsed/>
    <w:rsid w:val="0037340F"/>
  </w:style>
  <w:style w:type="table" w:styleId="a8">
    <w:name w:val="Table Grid"/>
    <w:basedOn w:val="a1"/>
    <w:uiPriority w:val="59"/>
    <w:rsid w:val="003734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73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7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37340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734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8"/>
    <w:uiPriority w:val="39"/>
    <w:rsid w:val="003734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37340F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37340F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37340F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37340F"/>
    <w:rPr>
      <w:rFonts w:ascii="Calibri" w:eastAsia="Calibri" w:hAnsi="Calibri" w:cs="Times New Roman"/>
      <w:lang w:val="x-none"/>
    </w:rPr>
  </w:style>
  <w:style w:type="table" w:customStyle="1" w:styleId="11">
    <w:name w:val="Сетка таблицы11"/>
    <w:basedOn w:val="a1"/>
    <w:next w:val="a8"/>
    <w:uiPriority w:val="59"/>
    <w:rsid w:val="003734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7340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7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A79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A798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798F"/>
    <w:pPr>
      <w:ind w:left="720"/>
    </w:pPr>
    <w:rPr>
      <w:rFonts w:eastAsia="Times New Roman" w:cs="Calibri"/>
    </w:rPr>
  </w:style>
  <w:style w:type="paragraph" w:styleId="a6">
    <w:name w:val="Balloon Text"/>
    <w:basedOn w:val="a"/>
    <w:link w:val="a7"/>
    <w:uiPriority w:val="99"/>
    <w:semiHidden/>
    <w:unhideWhenUsed/>
    <w:rsid w:val="00A5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8E9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340F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1">
    <w:name w:val="Нет списка1"/>
    <w:next w:val="a2"/>
    <w:uiPriority w:val="99"/>
    <w:semiHidden/>
    <w:unhideWhenUsed/>
    <w:rsid w:val="0037340F"/>
  </w:style>
  <w:style w:type="table" w:styleId="a8">
    <w:name w:val="Table Grid"/>
    <w:basedOn w:val="a1"/>
    <w:uiPriority w:val="59"/>
    <w:rsid w:val="003734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73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7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37340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734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8"/>
    <w:uiPriority w:val="39"/>
    <w:rsid w:val="003734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37340F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37340F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37340F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37340F"/>
    <w:rPr>
      <w:rFonts w:ascii="Calibri" w:eastAsia="Calibri" w:hAnsi="Calibri" w:cs="Times New Roman"/>
      <w:lang w:val="x-none"/>
    </w:rPr>
  </w:style>
  <w:style w:type="table" w:customStyle="1" w:styleId="11">
    <w:name w:val="Сетка таблицы11"/>
    <w:basedOn w:val="a1"/>
    <w:next w:val="a8"/>
    <w:uiPriority w:val="59"/>
    <w:rsid w:val="003734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kabinet13</cp:lastModifiedBy>
  <cp:revision>2</cp:revision>
  <cp:lastPrinted>2019-04-07T10:11:00Z</cp:lastPrinted>
  <dcterms:created xsi:type="dcterms:W3CDTF">2019-04-16T06:49:00Z</dcterms:created>
  <dcterms:modified xsi:type="dcterms:W3CDTF">2019-04-16T06:49:00Z</dcterms:modified>
</cp:coreProperties>
</file>