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70" w:rsidRPr="00F40B70" w:rsidRDefault="00F40B70" w:rsidP="00F40B70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F40B7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30. Сохранение права на досрочное назначение страховой пенсии</w:t>
      </w:r>
    </w:p>
    <w:p w:rsidR="00F40B70" w:rsidRPr="00F40B70" w:rsidRDefault="00F40B70" w:rsidP="00AB2159">
      <w:pPr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F40B70" w:rsidRPr="00F40B70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Страховая пенсия по старости назначается ранее достижения возраста, установленного </w:t>
      </w:r>
      <w:hyperlink r:id="rId5" w:anchor="dst100047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8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закона, при наличии величины индивидуального пенсионного коэффициента в размере не менее 30 следующим лицам:</w:t>
      </w:r>
    </w:p>
    <w:p w:rsidR="00F40B70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мужчинам по достижении возраста 50 лет и женщинам по достижении возраста 45 лет, если они проработали соответственно не менее 10 лет и 7 лет 6 месяцев на подземных работах, на работах с вредными условиями труда и в горячих цехах и имеют страховой стаж соответственно не менее 20 лет и 15 лет. В случае</w:t>
      </w:r>
      <w:proofErr w:type="gramStart"/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стажа, страховая пенсия им назначается с уменьшением возраста, установленного </w:t>
      </w:r>
      <w:hyperlink r:id="rId6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8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 по состоянию на 31 декабря 2018 года, на один год за каждый полный год такой работы - мужчинам и женщинам;</w:t>
      </w:r>
    </w:p>
    <w:p w:rsidR="00AB2159" w:rsidRPr="00F40B70" w:rsidRDefault="00AB2159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70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мужчинам по достижении возраста 55 лет и женщинам по достижении возраста 50 лет,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лет. В случае</w:t>
      </w:r>
      <w:proofErr w:type="gramStart"/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с уменьшением возраста, предусмотренного </w:t>
      </w:r>
      <w:hyperlink r:id="rId7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8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 по состоянию на 31 декабря 2018 года, на один год за каждые 2 года и 6 месяцев такой работы мужчинам и за каждые 2 года такой работы женщинам;</w:t>
      </w:r>
    </w:p>
    <w:p w:rsidR="00AB2159" w:rsidRPr="00F40B70" w:rsidRDefault="00AB2159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70" w:rsidRPr="00F40B70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Периоды работы, предусмотренные </w:t>
      </w:r>
      <w:hyperlink r:id="rId8" w:anchor="dst100405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пунктами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9" w:anchor="dst100422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18 части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имевшие место после 1 января 2013 года, засчитываются в стаж на соответствующих видах работ, дающий право на досрочное назначение страховой пенсии по старости, при условии начисления страхователем страховых взносов по соответствующим тарифам, установленным </w:t>
      </w:r>
      <w:hyperlink r:id="rId10" w:anchor="dst13591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428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Федерации. При этом условия назначения страховой пенсии по старости, установленные </w:t>
      </w:r>
      <w:hyperlink r:id="rId11" w:anchor="dst100405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пунктами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2" w:anchor="dst100422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18 части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применяются в том случае, если класс условий труда на рабочих местах по работам, указанным в </w:t>
      </w:r>
      <w:hyperlink r:id="rId13" w:anchor="dst100405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4" w:anchor="dst100422" w:history="1">
        <w:r w:rsidRPr="00F40B7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18 части 1</w:t>
        </w:r>
      </w:hyperlink>
      <w:r w:rsidRPr="00F4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соответствовал вредному или опасному классу условий труда, установленному по результатам специальной оценки условий труда.</w:t>
      </w:r>
    </w:p>
    <w:p w:rsidR="00F40B70" w:rsidRPr="00F40B70" w:rsidRDefault="00F40B70" w:rsidP="00F40B7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F40B70">
        <w:rPr>
          <w:color w:val="000000"/>
        </w:rPr>
        <w:t>8. Положения </w:t>
      </w:r>
      <w:hyperlink r:id="rId15" w:anchor="dst100430" w:history="1">
        <w:r w:rsidRPr="00F40B70">
          <w:rPr>
            <w:rStyle w:val="a4"/>
            <w:color w:val="1A0DAB"/>
          </w:rPr>
          <w:t>части 6 статьи 30</w:t>
        </w:r>
      </w:hyperlink>
      <w:r w:rsidRPr="00F40B70">
        <w:rPr>
          <w:color w:val="000000"/>
        </w:rPr>
        <w:t> настоящего Федерального закона НЕ ПРЕПЯТСТВУЮТ учету в стаж, дающий право на досрочное назначение страховой пенсии по старости, периодов занятости на рабочих местах на работах, указанных в </w:t>
      </w:r>
      <w:hyperlink r:id="rId16" w:anchor="dst100405" w:history="1">
        <w:r w:rsidRPr="00F40B70">
          <w:rPr>
            <w:rStyle w:val="a4"/>
            <w:color w:val="1A0DAB"/>
          </w:rPr>
          <w:t>пунктах 1</w:t>
        </w:r>
      </w:hyperlink>
      <w:r w:rsidRPr="00F40B70">
        <w:rPr>
          <w:color w:val="000000"/>
        </w:rPr>
        <w:t> - </w:t>
      </w:r>
      <w:hyperlink r:id="rId17" w:anchor="dst100422" w:history="1">
        <w:r w:rsidRPr="00F40B70">
          <w:rPr>
            <w:rStyle w:val="a4"/>
            <w:color w:val="1A0DAB"/>
          </w:rPr>
          <w:t>18 части 1 статьи 30</w:t>
        </w:r>
      </w:hyperlink>
      <w:r w:rsidRPr="00F40B70">
        <w:rPr>
          <w:color w:val="000000"/>
        </w:rPr>
        <w:t> настоящего Федерального закона, ДО УСТАНОВЛЕНИЯ на таких рабочих местах класса условий труда в порядке, предусмотренном Федеральным </w:t>
      </w:r>
      <w:hyperlink r:id="rId18" w:history="1">
        <w:r w:rsidRPr="00F40B70">
          <w:rPr>
            <w:rStyle w:val="a4"/>
            <w:color w:val="1A0DAB"/>
          </w:rPr>
          <w:t>законом</w:t>
        </w:r>
      </w:hyperlink>
      <w:r w:rsidRPr="00F40B70">
        <w:rPr>
          <w:color w:val="000000"/>
        </w:rPr>
        <w:t> "О специальной оценке условий труда", ПРИ УСЛОВИИ НАЧИСЛЕНИЯ страхователем страховых взносов по соответствующим тарифам, установленным </w:t>
      </w:r>
      <w:hyperlink r:id="rId19" w:anchor="dst13591" w:history="1">
        <w:r w:rsidRPr="00F40B70">
          <w:rPr>
            <w:rStyle w:val="a4"/>
            <w:color w:val="FF9900"/>
          </w:rPr>
          <w:t>статьей 428</w:t>
        </w:r>
      </w:hyperlink>
      <w:r w:rsidRPr="00F40B70">
        <w:rPr>
          <w:color w:val="000000"/>
        </w:rPr>
        <w:t> Налогового кодекса Российской Федерации. При этом периоды работы, предусмотренные </w:t>
      </w:r>
      <w:hyperlink r:id="rId20" w:anchor="dst100405" w:history="1">
        <w:r w:rsidRPr="00F40B70">
          <w:rPr>
            <w:rStyle w:val="a4"/>
            <w:color w:val="1A0DAB"/>
          </w:rPr>
          <w:t>пунктами 1</w:t>
        </w:r>
      </w:hyperlink>
      <w:r w:rsidRPr="00F40B70">
        <w:rPr>
          <w:color w:val="000000"/>
        </w:rPr>
        <w:t> - </w:t>
      </w:r>
      <w:hyperlink r:id="rId21" w:anchor="dst100422" w:history="1">
        <w:r w:rsidRPr="00F40B70">
          <w:rPr>
            <w:rStyle w:val="a4"/>
            <w:color w:val="1A0DAB"/>
          </w:rPr>
          <w:t>18 части 1 статьи 30</w:t>
        </w:r>
      </w:hyperlink>
      <w:r w:rsidRPr="00F40B70">
        <w:rPr>
          <w:color w:val="000000"/>
        </w:rPr>
        <w:t> настоящего Федерального закона, могут засчитываться в стаж для досрочного назначения трудовой пенсии по старости по признаваемым действительными, но не более чем до 31 декабря 2018 года результатам аттестации рабочих мест по условиям труда, проведенной в соответствии с </w:t>
      </w:r>
      <w:hyperlink r:id="rId22" w:anchor="dst100013" w:history="1">
        <w:r w:rsidRPr="00F40B70">
          <w:rPr>
            <w:rStyle w:val="a4"/>
            <w:color w:val="1A0DAB"/>
          </w:rPr>
          <w:t>порядком</w:t>
        </w:r>
      </w:hyperlink>
      <w:r w:rsidRPr="00F40B70">
        <w:rPr>
          <w:color w:val="000000"/>
        </w:rPr>
        <w:t>, действовавшим до дня вступления в силу Федерального </w:t>
      </w:r>
      <w:hyperlink r:id="rId23" w:history="1">
        <w:r w:rsidRPr="00F40B70">
          <w:rPr>
            <w:rStyle w:val="a4"/>
            <w:color w:val="1A0DAB"/>
          </w:rPr>
          <w:t>закона</w:t>
        </w:r>
      </w:hyperlink>
      <w:r w:rsidRPr="00F40B70">
        <w:rPr>
          <w:color w:val="000000"/>
        </w:rPr>
        <w:t> "О специальной оценке условий труда".</w:t>
      </w:r>
    </w:p>
    <w:p w:rsidR="00F40B70" w:rsidRDefault="00F40B70" w:rsidP="00AB215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0D558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lastRenderedPageBreak/>
        <w:t>НК РФ Статья 428. Дополнительные тарифы страховых взносов для отдельных категорий плательщиков</w:t>
      </w:r>
    </w:p>
    <w:p w:rsidR="00AB2159" w:rsidRPr="00AB2159" w:rsidRDefault="00AB2159" w:rsidP="00AB215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F40B70" w:rsidRPr="000D5587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плательщиков, указанных в </w:t>
      </w:r>
      <w:hyperlink r:id="rId24" w:anchor="dst13385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подпункте 1 пункта 1 статьи 419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Кодекса, в отношении выплат и иных вознаграждений в пользу физических лиц, занятых на видах работ, указанных в </w:t>
      </w:r>
      <w:hyperlink r:id="rId25" w:anchor="dst100405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пункте 1 части 1 статьи 30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28 декабря 2013 года N 400-ФЗ "О страховых пенсиях", </w:t>
      </w:r>
      <w:hyperlink r:id="rId26" w:anchor="dst100015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применяется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дополнительный тариф страховых взносов на обязательное пенсионное страхование </w:t>
      </w:r>
      <w:r w:rsidRPr="00F40B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ru-RU"/>
        </w:rPr>
        <w:t>В РАЗМЕРЕ 9 ПРОЦЕНТОВ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ru-RU"/>
        </w:rPr>
        <w:t>* если СОУТ не проведена</w:t>
      </w:r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предусмотренных </w:t>
      </w:r>
      <w:hyperlink r:id="rId27" w:anchor="dst13594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статьи).</w:t>
      </w:r>
    </w:p>
    <w:p w:rsidR="00F40B70" w:rsidRPr="000D5587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плательщиков, указанных в </w:t>
      </w:r>
      <w:hyperlink r:id="rId28" w:anchor="dst13385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подпункте 1 пункта 1 статьи 419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Кодекса, в отношении выплат и иных вознаграждений в пользу физических лиц, занятых на видах работ, указанных в </w:t>
      </w:r>
      <w:hyperlink r:id="rId29" w:anchor="dst100406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2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30" w:anchor="dst100422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18 части 1 статьи 30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28 декабря 2013 года N 400-ФЗ "О страховых пенсиях", применяется дополнительный тариф страховых взносов на обязательное пенсионное страхование </w:t>
      </w:r>
      <w:r w:rsidRPr="00F40B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ru-RU"/>
        </w:rPr>
        <w:t>В РАЗМЕРЕ 6 ПРОЦЕНТОВ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ru-RU"/>
        </w:rPr>
        <w:t>* если СОУТ не проведена</w:t>
      </w:r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предусмотренных </w:t>
      </w:r>
      <w:hyperlink r:id="rId31" w:anchor="dst13594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статьи).</w:t>
      </w:r>
    </w:p>
    <w:p w:rsidR="00F40B70" w:rsidRPr="000D5587" w:rsidRDefault="00F40B70" w:rsidP="00F4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плательщиков, указанных в </w:t>
      </w:r>
      <w:hyperlink r:id="rId32" w:anchor="dst13592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1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3" w:anchor="dst13593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2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в зависимости от установленного по результатам специальной оценки условий труда, проводимой в </w:t>
      </w:r>
      <w:hyperlink r:id="rId34" w:anchor="dst100070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законодательством Российской Федерации, класса условий труда взамен установленных в </w:t>
      </w:r>
      <w:hyperlink r:id="rId35" w:anchor="dst13592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1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6" w:anchor="dst13593" w:history="1">
        <w:r w:rsidRPr="000D558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2</w:t>
        </w:r>
      </w:hyperlink>
      <w:r w:rsidRPr="000D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дополнительных тарифов страховых взносов применяются следующие дополнительные тарифы страховых взносов на обязательное пенсионное страхование:</w:t>
      </w: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2531"/>
        <w:gridCol w:w="4329"/>
      </w:tblGrid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D316E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условий труда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D316E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Подкласс условий труда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D316E3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тариф страхового взноса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процента</w:t>
            </w:r>
          </w:p>
        </w:tc>
      </w:tr>
      <w:tr w:rsidR="00F40B70" w:rsidRPr="000D5587" w:rsidTr="00D316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0B70" w:rsidRPr="000D5587" w:rsidRDefault="00F40B70" w:rsidP="00AB21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процента.</w:t>
            </w:r>
          </w:p>
        </w:tc>
      </w:tr>
    </w:tbl>
    <w:p w:rsidR="00F40B70" w:rsidRPr="00F40B70" w:rsidRDefault="00F40B70">
      <w:pP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</w:p>
    <w:sectPr w:rsidR="00F40B70" w:rsidRPr="00F4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97"/>
    <w:rsid w:val="002972AC"/>
    <w:rsid w:val="00AB2159"/>
    <w:rsid w:val="00BA2B97"/>
    <w:rsid w:val="00F4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4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40B70"/>
  </w:style>
  <w:style w:type="character" w:styleId="a4">
    <w:name w:val="Hyperlink"/>
    <w:basedOn w:val="a0"/>
    <w:uiPriority w:val="99"/>
    <w:semiHidden/>
    <w:unhideWhenUsed/>
    <w:rsid w:val="00F40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4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40B70"/>
  </w:style>
  <w:style w:type="character" w:styleId="a4">
    <w:name w:val="Hyperlink"/>
    <w:basedOn w:val="a0"/>
    <w:uiPriority w:val="99"/>
    <w:semiHidden/>
    <w:unhideWhenUsed/>
    <w:rsid w:val="00F4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8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4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500024/f663a5b24001526e74be67ac795010db56c5b62a/" TargetMode="External"/><Relationship Id="rId18" Type="http://schemas.openxmlformats.org/officeDocument/2006/relationships/hyperlink" Target="https://www.consultant.ru/document/cons_doc_LAW_452984/" TargetMode="External"/><Relationship Id="rId26" Type="http://schemas.openxmlformats.org/officeDocument/2006/relationships/hyperlink" Target="https://www.consultant.ru/document/cons_doc_LAW_308129/c68a9634916b79d574218b7ea72e4ebdf979e0e3/" TargetMode="External"/><Relationship Id="rId21" Type="http://schemas.openxmlformats.org/officeDocument/2006/relationships/hyperlink" Target="https://www.consultant.ru/document/cons_doc_LAW_500024/f663a5b24001526e74be67ac795010db56c5b62a/" TargetMode="External"/><Relationship Id="rId34" Type="http://schemas.openxmlformats.org/officeDocument/2006/relationships/hyperlink" Target="https://www.consultant.ru/document/cons_doc_LAW_452984/2fb4cd806708ab2589845e61eabfcc090c58b651/" TargetMode="External"/><Relationship Id="rId7" Type="http://schemas.openxmlformats.org/officeDocument/2006/relationships/hyperlink" Target="https://www.consultant.ru/document/cons_doc_LAW_156525/f663a5b24001526e74be67ac795010db56c5b62a/" TargetMode="External"/><Relationship Id="rId12" Type="http://schemas.openxmlformats.org/officeDocument/2006/relationships/hyperlink" Target="https://www.consultant.ru/document/cons_doc_LAW_500024/f663a5b24001526e74be67ac795010db56c5b62a/" TargetMode="External"/><Relationship Id="rId17" Type="http://schemas.openxmlformats.org/officeDocument/2006/relationships/hyperlink" Target="https://www.consultant.ru/document/cons_doc_LAW_500024/f663a5b24001526e74be67ac795010db56c5b62a/" TargetMode="External"/><Relationship Id="rId25" Type="http://schemas.openxmlformats.org/officeDocument/2006/relationships/hyperlink" Target="https://www.consultant.ru/document/cons_doc_LAW_500024/f663a5b24001526e74be67ac795010db56c5b62a/" TargetMode="External"/><Relationship Id="rId33" Type="http://schemas.openxmlformats.org/officeDocument/2006/relationships/hyperlink" Target="https://www.consultant.ru/document/cons_doc_LAW_500016/4609662d8648c19a8611ac36d23d57e2d4f242be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00024/f663a5b24001526e74be67ac795010db56c5b62a/" TargetMode="External"/><Relationship Id="rId20" Type="http://schemas.openxmlformats.org/officeDocument/2006/relationships/hyperlink" Target="https://www.consultant.ru/document/cons_doc_LAW_500024/f663a5b24001526e74be67ac795010db56c5b62a/" TargetMode="External"/><Relationship Id="rId29" Type="http://schemas.openxmlformats.org/officeDocument/2006/relationships/hyperlink" Target="https://www.consultant.ru/document/cons_doc_LAW_500024/f663a5b24001526e74be67ac795010db56c5b62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56525/f663a5b24001526e74be67ac795010db56c5b62a/" TargetMode="External"/><Relationship Id="rId11" Type="http://schemas.openxmlformats.org/officeDocument/2006/relationships/hyperlink" Target="https://www.consultant.ru/document/cons_doc_LAW_500024/f663a5b24001526e74be67ac795010db56c5b62a/" TargetMode="External"/><Relationship Id="rId24" Type="http://schemas.openxmlformats.org/officeDocument/2006/relationships/hyperlink" Target="https://www.consultant.ru/document/cons_doc_LAW_500016/f4ff102a9228a8dad12c831ba03c457000a62d3c/" TargetMode="External"/><Relationship Id="rId32" Type="http://schemas.openxmlformats.org/officeDocument/2006/relationships/hyperlink" Target="https://www.consultant.ru/document/cons_doc_LAW_500016/4609662d8648c19a8611ac36d23d57e2d4f242be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/document/cons_doc_LAW_500024/5dd27159773fa7fc92f129a4a779fecbdd0bafa5/" TargetMode="External"/><Relationship Id="rId15" Type="http://schemas.openxmlformats.org/officeDocument/2006/relationships/hyperlink" Target="https://www.consultant.ru/document/cons_doc_LAW_500024/f663a5b24001526e74be67ac795010db56c5b62a/" TargetMode="External"/><Relationship Id="rId23" Type="http://schemas.openxmlformats.org/officeDocument/2006/relationships/hyperlink" Target="https://www.consultant.ru/document/cons_doc_LAW_452984/" TargetMode="External"/><Relationship Id="rId28" Type="http://schemas.openxmlformats.org/officeDocument/2006/relationships/hyperlink" Target="https://www.consultant.ru/document/cons_doc_LAW_500016/f4ff102a9228a8dad12c831ba03c457000a62d3c/" TargetMode="External"/><Relationship Id="rId36" Type="http://schemas.openxmlformats.org/officeDocument/2006/relationships/hyperlink" Target="https://www.consultant.ru/document/cons_doc_LAW_500016/4609662d8648c19a8611ac36d23d57e2d4f242be/" TargetMode="External"/><Relationship Id="rId10" Type="http://schemas.openxmlformats.org/officeDocument/2006/relationships/hyperlink" Target="https://www.consultant.ru/document/cons_doc_LAW_510752/4609662d8648c19a8611ac36d23d57e2d4f242be/" TargetMode="External"/><Relationship Id="rId19" Type="http://schemas.openxmlformats.org/officeDocument/2006/relationships/hyperlink" Target="https://www.consultant.ru/document/cons_doc_LAW_510752/4609662d8648c19a8611ac36d23d57e2d4f242be/" TargetMode="External"/><Relationship Id="rId31" Type="http://schemas.openxmlformats.org/officeDocument/2006/relationships/hyperlink" Target="https://www.consultant.ru/document/cons_doc_LAW_500016/4609662d8648c19a8611ac36d23d57e2d4f242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0024/f663a5b24001526e74be67ac795010db56c5b62a/" TargetMode="External"/><Relationship Id="rId14" Type="http://schemas.openxmlformats.org/officeDocument/2006/relationships/hyperlink" Target="https://www.consultant.ru/document/cons_doc_LAW_500024/f663a5b24001526e74be67ac795010db56c5b62a/" TargetMode="External"/><Relationship Id="rId22" Type="http://schemas.openxmlformats.org/officeDocument/2006/relationships/hyperlink" Target="https://www.consultant.ru/document/cons_doc_LAW_141869/d3b3436ad6d12410bc2dcf77450003c196f52211/" TargetMode="External"/><Relationship Id="rId27" Type="http://schemas.openxmlformats.org/officeDocument/2006/relationships/hyperlink" Target="https://www.consultant.ru/document/cons_doc_LAW_500016/4609662d8648c19a8611ac36d23d57e2d4f242be/" TargetMode="External"/><Relationship Id="rId30" Type="http://schemas.openxmlformats.org/officeDocument/2006/relationships/hyperlink" Target="https://www.consultant.ru/document/cons_doc_LAW_500024/f663a5b24001526e74be67ac795010db56c5b62a/" TargetMode="External"/><Relationship Id="rId35" Type="http://schemas.openxmlformats.org/officeDocument/2006/relationships/hyperlink" Target="https://www.consultant.ru/document/cons_doc_LAW_500016/4609662d8648c19a8611ac36d23d57e2d4f242be/" TargetMode="External"/><Relationship Id="rId8" Type="http://schemas.openxmlformats.org/officeDocument/2006/relationships/hyperlink" Target="https://www.consultant.ru/document/cons_doc_LAW_500024/f663a5b24001526e74be67ac795010db56c5b62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A.Ivanova</dc:creator>
  <cp:lastModifiedBy>Георгий</cp:lastModifiedBy>
  <cp:revision>2</cp:revision>
  <dcterms:created xsi:type="dcterms:W3CDTF">2025-10-13T08:03:00Z</dcterms:created>
  <dcterms:modified xsi:type="dcterms:W3CDTF">2025-10-13T08:03:00Z</dcterms:modified>
</cp:coreProperties>
</file>