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№ 7</w:t>
      </w:r>
      <w:r w:rsidR="00882F10">
        <w:rPr>
          <w:rFonts w:ascii="Times New Roman" w:eastAsiaTheme="minorEastAsia" w:hAnsi="Times New Roman"/>
          <w:b/>
          <w:sz w:val="36"/>
          <w:szCs w:val="36"/>
          <w:lang w:eastAsia="ru-RU"/>
        </w:rPr>
        <w:t>9</w:t>
      </w:r>
    </w:p>
    <w:p w:rsidR="002F2F81" w:rsidRPr="002F2F81" w:rsidRDefault="00882F10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10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декабря 2019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Default="00882F10" w:rsidP="00882F10">
      <w:pPr>
        <w:pStyle w:val="1"/>
        <w:numPr>
          <w:ilvl w:val="0"/>
          <w:numId w:val="47"/>
        </w:numPr>
        <w:spacing w:before="0"/>
        <w:ind w:left="426" w:hanging="426"/>
        <w:jc w:val="both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 w:rsidRPr="00882F10">
        <w:rPr>
          <w:rFonts w:ascii="Times New Roman" w:eastAsia="Times New Roman" w:hAnsi="Times New Roman" w:cs="Times New Roman"/>
          <w:b w:val="0"/>
          <w:bCs w:val="0"/>
          <w:color w:val="auto"/>
          <w:sz w:val="36"/>
          <w:szCs w:val="36"/>
        </w:rPr>
        <w:t xml:space="preserve">О внесении изменений и дополнений в решение Совета Плотинского </w:t>
      </w:r>
      <w:r w:rsidRPr="00882F10"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  <w:t>сельского поселения от 28.12.2018 г. № 9 «О бюджете Плотинского сельского поселения  на 2019 год»</w:t>
      </w:r>
      <w:r w:rsidR="002F2F81" w:rsidRPr="00882F10"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  <w:t>;</w:t>
      </w:r>
    </w:p>
    <w:p w:rsidR="00882F10" w:rsidRPr="00882F10" w:rsidRDefault="00882F10" w:rsidP="00882F10">
      <w:pPr>
        <w:rPr>
          <w:lang w:eastAsia="ru-RU"/>
        </w:rPr>
      </w:pPr>
    </w:p>
    <w:p w:rsidR="00882F10" w:rsidRDefault="00882F10" w:rsidP="00882F10">
      <w:pPr>
        <w:pStyle w:val="a4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36"/>
          <w:szCs w:val="36"/>
        </w:rPr>
      </w:pPr>
      <w:r w:rsidRPr="00882F10">
        <w:rPr>
          <w:rFonts w:ascii="Times New Roman" w:hAnsi="Times New Roman" w:cs="Times New Roman"/>
          <w:sz w:val="36"/>
          <w:szCs w:val="36"/>
        </w:rPr>
        <w:t>О передаче полномочий по бюджету;</w:t>
      </w:r>
    </w:p>
    <w:p w:rsidR="00882F10" w:rsidRDefault="00882F10" w:rsidP="00882F10">
      <w:pPr>
        <w:pStyle w:val="a4"/>
        <w:ind w:left="426"/>
        <w:rPr>
          <w:rFonts w:ascii="Times New Roman" w:hAnsi="Times New Roman" w:cs="Times New Roman"/>
          <w:sz w:val="36"/>
          <w:szCs w:val="36"/>
        </w:rPr>
      </w:pPr>
    </w:p>
    <w:p w:rsidR="00882F10" w:rsidRPr="00882F10" w:rsidRDefault="00882F10" w:rsidP="00882F10">
      <w:pPr>
        <w:pStyle w:val="a4"/>
        <w:numPr>
          <w:ilvl w:val="0"/>
          <w:numId w:val="47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36"/>
          <w:szCs w:val="36"/>
        </w:rPr>
      </w:pPr>
      <w:r w:rsidRPr="00882F10">
        <w:rPr>
          <w:rFonts w:ascii="Times New Roman" w:hAnsi="Times New Roman" w:cs="Times New Roman"/>
          <w:sz w:val="36"/>
          <w:szCs w:val="36"/>
        </w:rPr>
        <w:t>О    проведении    публичных    слушаний  по вопросу обсуждения   проекта   решения  Совета  Плотинского сельского      поселения    «О   бюджете   Плотинского сельского  поселения  на  2020  год»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Pr="002F2F81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Республика Карелия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Лоухский муниципальный район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Плотинского сельского поселения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№</w:t>
      </w:r>
      <w:r w:rsidRPr="00882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VIII</w:t>
      </w: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сессии </w:t>
      </w:r>
      <w:r w:rsidRPr="00882F1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882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 декабря 2019 года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F10" w:rsidRPr="00882F10" w:rsidRDefault="00882F10" w:rsidP="00882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82F10" w:rsidRPr="00882F10" w:rsidRDefault="00882F10" w:rsidP="00882F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дополнений в решение Совета Плотинского</w:t>
      </w:r>
    </w:p>
    <w:p w:rsidR="00882F10" w:rsidRPr="00882F10" w:rsidRDefault="00882F10" w:rsidP="00882F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от 28.12.2018 г. № 9 «О бюджете Плотинского</w:t>
      </w:r>
    </w:p>
    <w:p w:rsidR="00882F10" w:rsidRPr="00882F10" w:rsidRDefault="00882F10" w:rsidP="00882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на 2019 год».</w:t>
      </w:r>
    </w:p>
    <w:p w:rsidR="00882F10" w:rsidRPr="00882F10" w:rsidRDefault="00882F10" w:rsidP="00882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82F10" w:rsidRPr="00882F10" w:rsidRDefault="00882F10" w:rsidP="00882F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           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 Плотинского </w:t>
      </w:r>
      <w:r w:rsidRPr="00882F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882F10" w:rsidRPr="00882F10" w:rsidRDefault="00882F10" w:rsidP="00882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F10" w:rsidRPr="00882F10" w:rsidRDefault="00882F10" w:rsidP="00882F1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Внести  следующие изменения и дополнения в решение </w:t>
      </w:r>
      <w:r w:rsidRPr="00882F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Совета Плотинского сельского поселения </w:t>
      </w:r>
      <w:r w:rsidRPr="00882F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от 28.12.2018 г. № 9 «О бюджете Плотинского</w:t>
      </w:r>
      <w:r w:rsidRPr="00882F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2019 год»:</w:t>
      </w:r>
    </w:p>
    <w:p w:rsidR="00882F10" w:rsidRPr="00882F10" w:rsidRDefault="00882F10" w:rsidP="00882F1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решения изложить в следующей редакции: 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«Утвердить основные характеристики бюджета Плотинского сельского поселения на 2019 год: 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объем доходов бюджета Плотинского сельского поселения в сумме 3495,04 тыс. руб., в том числе объем безвозмездных поступлений в сумме 2357,74 тыс. рублей, из них -  объем получаемых межбюджетных трансфертов в сумме 2357,74 тыс. рублей;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общий объем расходов бюджета Плотинского сельского поселения в сумме 3674,64 тыс. рублей;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дефицит бюджета Плотинского  сельского поселения в сумме 179,6 тыс. рублей».</w:t>
      </w:r>
    </w:p>
    <w:p w:rsidR="00882F10" w:rsidRPr="00882F10" w:rsidRDefault="00882F10" w:rsidP="00882F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Приложение № 4 «Объем поступлений доходов бюджета Плотинского сельского поселения в 2019 году» изложить в новой редакции (прилагается);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Приложение № 5 «Ведомственная структура расходов бюджета Плотинского сельского поселения по главным распорядителям бюджетных средств, разделам, подразделам и целевым статьям (муниципальным программам и </w:t>
      </w:r>
      <w:proofErr w:type="spellStart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непрограммным</w:t>
      </w:r>
      <w:proofErr w:type="spellEnd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деятельности), группам и подгруппам </w:t>
      </w:r>
      <w:proofErr w:type="gramStart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год» изложить в новой редакции (прилагается);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Приложение № 6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непрограммным</w:t>
      </w:r>
      <w:proofErr w:type="spellEnd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деятельности), группам и подгруппам </w:t>
      </w:r>
      <w:proofErr w:type="gramStart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год» изложить в новой редакции (прилагается);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Пункт 9 решения изложить в следующей редакции: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«Утвердить на 2019 год объем бюджетных ассигнований Дорожного фонда Плотинского сельского поселения в сумме, предусмотренной в приложениях №5 и №6 к настоящему решению по подразделу «Дорожное хозяйство (дорожные фонды)»  раздела «Национальная экономика»,  -  583,8 тыс. рублей».</w:t>
      </w:r>
    </w:p>
    <w:p w:rsidR="00882F10" w:rsidRPr="00882F10" w:rsidRDefault="00882F10" w:rsidP="00882F1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Приложение № 8 «Источники финансирования дефицита бюджета Плотинского сельского поселения в 2019 году» изложить в новой редакции (прилагается).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Совета Плотинского                                             Радионова Е.В.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поселения:</w:t>
      </w: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F10" w:rsidRP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Плотинского</w:t>
      </w:r>
    </w:p>
    <w:p w:rsidR="00882F10" w:rsidRDefault="00882F10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поселения:</w:t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2F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Квяткевич О.Н. 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Пояснительная записка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проекту решения Совета Плотинского сельского поселения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 внесении изменений и дополнений в решение 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Совета Плотинского сельского поселения от 28.12.2018 г. № 9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>«О бюджете Плотинского сельского поселения на 2019 год».</w:t>
      </w:r>
    </w:p>
    <w:p w:rsidR="008F625C" w:rsidRPr="008F625C" w:rsidRDefault="008F625C" w:rsidP="008F6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625C" w:rsidRPr="008F625C" w:rsidRDefault="008F625C" w:rsidP="008F6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Совета Плотинского сельского поселения «О внесении изменений и дополнений в решение Совета Плотинского сельского поселения  от 28.12.2018 г. № 9 «О бюджете Плотинского сельского поселения на 2019 год» подготовлен на основании уведомлений финансового управления по межбюджетным трансфертам, предложений администрации поселения.</w:t>
      </w:r>
    </w:p>
    <w:p w:rsidR="008F625C" w:rsidRPr="008F625C" w:rsidRDefault="008F625C" w:rsidP="008F6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бюджета поселения по сравнению с ранее утвержденной суммой увеличиваются на 139,7 тыс. рублей, в том числе: налоговые и неналоговые доходы - + 65,7 тыс. рублей, в том числе: акцизы по подакцизным товарам (продукции). </w:t>
      </w:r>
      <w:proofErr w:type="gramStart"/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Производимым</w:t>
      </w:r>
      <w:proofErr w:type="gramEnd"/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 - + 63,2 тыс. рублей, прочие доходы от компенсации затрат бюджетов сельских поселений - + 2,5 тыс. рублей;  безвозмездные поступления - + 74 тыс. рублей, из них:  иные межбюджетные трансферты на обеспечение расходных обязательств поселения по оказанию муниципальных услуг. В целом доходы бюджета поселения составят 3 495,04 тыс. рублей.</w:t>
      </w:r>
    </w:p>
    <w:p w:rsidR="008F625C" w:rsidRPr="008F625C" w:rsidRDefault="008F625C" w:rsidP="008F6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предлагается увеличить на 272,2 тыс. рублей по сравнению с ранее утвержденной суммой, в том числе:  содержание Главы поселения - + 29,95 тыс. рублей, содержание администрации - + 81,869 тыс. рублей, другие общегосударственные вопросы - + 20,02 тыс. рублей, дорожный фонд поселения - + 63,2 тыс. рублей, жилищное хозяйство - + 62,39 тыс. рублей, содержание дома культуры - + 14,771 тыс. рублей.</w:t>
      </w:r>
      <w:proofErr w:type="gramEnd"/>
    </w:p>
    <w:p w:rsidR="008F625C" w:rsidRPr="008F625C" w:rsidRDefault="008F625C" w:rsidP="008F6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предложению администрации поселения перераспределены бюджетные ассигнования между разделами подразделами классификации расходов: обеспечение проведения выборов - (минус) 30,229 тыс. рублей; содержание дома культуры - + 30,229 тыс. рублей. В целом расходы бюджета поселения составят 3 674,64 тыс. рублей.    </w:t>
      </w:r>
    </w:p>
    <w:p w:rsidR="008F625C" w:rsidRPr="008F625C" w:rsidRDefault="008F625C" w:rsidP="008F6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25C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составит 179,6 тыс. рублей, или 16% от объема собственных доходов бюджета поселения</w:t>
      </w:r>
      <w:r w:rsidRPr="008F625C">
        <w:rPr>
          <w:rFonts w:ascii="Courier New" w:eastAsia="Times New Roman" w:hAnsi="Courier New" w:cs="Courier New"/>
          <w:sz w:val="20"/>
          <w:szCs w:val="24"/>
        </w:rPr>
        <w:t xml:space="preserve"> </w:t>
      </w:r>
      <w:r w:rsidRPr="008F625C">
        <w:rPr>
          <w:rFonts w:ascii="Times New Roman" w:eastAsia="Times New Roman" w:hAnsi="Times New Roman" w:cs="Courier New"/>
          <w:sz w:val="24"/>
          <w:szCs w:val="24"/>
        </w:rPr>
        <w:t xml:space="preserve">(предельный дефицит, разрешенный Бюджетным кодексом РФ, – 10%). </w:t>
      </w:r>
      <w:r w:rsidRPr="008F625C">
        <w:rPr>
          <w:rFonts w:ascii="Times New Roman" w:eastAsia="Times New Roman" w:hAnsi="Times New Roman" w:cs="Times New Roman"/>
          <w:sz w:val="24"/>
          <w:szCs w:val="24"/>
        </w:rPr>
        <w:t>В качестве источника финансирования дефицита бюджета предусмотрено снижение остатков средств на счете по учету средств бюджета поселения по состоянию на 01.01.2019 г.  в сумме 66,6 тыс</w:t>
      </w:r>
      <w:proofErr w:type="gramStart"/>
      <w:r w:rsidRPr="008F625C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F625C">
        <w:rPr>
          <w:rFonts w:ascii="Times New Roman" w:eastAsia="Times New Roman" w:hAnsi="Times New Roman" w:cs="Times New Roman"/>
          <w:sz w:val="24"/>
          <w:szCs w:val="24"/>
        </w:rPr>
        <w:t xml:space="preserve">ублей, поэтому установленное ограничение может быть превышено в пределах  суммы указанного источника. </w:t>
      </w:r>
    </w:p>
    <w:p w:rsidR="008F625C" w:rsidRPr="008F625C" w:rsidRDefault="008F625C" w:rsidP="008F6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8F625C" w:rsidRP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25C" w:rsidRP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</w:p>
    <w:p w:rsidR="008F625C" w:rsidRP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625C" w:rsidRP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Руководитель Финансового управления</w:t>
      </w:r>
    </w:p>
    <w:p w:rsid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Лоухского муниципального района</w:t>
      </w: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F62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Палий Д.Г.</w:t>
      </w:r>
    </w:p>
    <w:p w:rsid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625C" w:rsidRPr="008F625C" w:rsidRDefault="008F625C" w:rsidP="008F6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625C" w:rsidRPr="00882F10" w:rsidRDefault="008F625C" w:rsidP="0088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1"/>
        <w:gridCol w:w="2586"/>
        <w:gridCol w:w="908"/>
        <w:gridCol w:w="590"/>
        <w:gridCol w:w="715"/>
        <w:gridCol w:w="615"/>
        <w:gridCol w:w="688"/>
        <w:gridCol w:w="615"/>
        <w:gridCol w:w="778"/>
        <w:gridCol w:w="911"/>
        <w:gridCol w:w="633"/>
      </w:tblGrid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5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5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к решению IV сессии IV созыва Совета Плотинского 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5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№ 9  от " 28 "  декабря 2018 года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0" w:type="dxa"/>
            <w:gridSpan w:val="5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"О бюджете Плотинского сельского поселения на 2019 год" 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6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(в редакции решения VIII  сессии IV созыва от </w:t>
            </w:r>
            <w:r w:rsidRPr="0088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09.12.2019 года №37)      </w:t>
            </w:r>
          </w:p>
        </w:tc>
      </w:tr>
      <w:tr w:rsidR="00882F10" w:rsidRPr="00882F10" w:rsidTr="00882F10">
        <w:trPr>
          <w:trHeight w:val="255"/>
        </w:trPr>
        <w:tc>
          <w:tcPr>
            <w:tcW w:w="15358" w:type="dxa"/>
            <w:gridSpan w:val="11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Объем</w:t>
            </w:r>
          </w:p>
        </w:tc>
      </w:tr>
      <w:tr w:rsidR="00882F10" w:rsidRPr="00882F10" w:rsidTr="00882F10">
        <w:trPr>
          <w:trHeight w:val="255"/>
        </w:trPr>
        <w:tc>
          <w:tcPr>
            <w:tcW w:w="15358" w:type="dxa"/>
            <w:gridSpan w:val="11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поступлений доходов бюджета</w:t>
            </w:r>
          </w:p>
        </w:tc>
      </w:tr>
      <w:tr w:rsidR="00882F10" w:rsidRPr="00882F10" w:rsidTr="00882F10">
        <w:trPr>
          <w:trHeight w:val="255"/>
        </w:trPr>
        <w:tc>
          <w:tcPr>
            <w:tcW w:w="15358" w:type="dxa"/>
            <w:gridSpan w:val="11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Плотинского сельского поселения</w:t>
            </w:r>
          </w:p>
        </w:tc>
      </w:tr>
      <w:tr w:rsidR="00882F10" w:rsidRPr="00882F10" w:rsidTr="00882F10">
        <w:trPr>
          <w:trHeight w:val="255"/>
        </w:trPr>
        <w:tc>
          <w:tcPr>
            <w:tcW w:w="15358" w:type="dxa"/>
            <w:gridSpan w:val="11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2019 году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82F10">
        <w:trPr>
          <w:trHeight w:val="330"/>
        </w:trPr>
        <w:tc>
          <w:tcPr>
            <w:tcW w:w="640" w:type="dxa"/>
            <w:vMerge w:val="restart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№ пункта</w:t>
            </w:r>
          </w:p>
        </w:tc>
        <w:tc>
          <w:tcPr>
            <w:tcW w:w="4640" w:type="dxa"/>
            <w:vMerge w:val="restart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084" w:type="dxa"/>
            <w:gridSpan w:val="8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994" w:type="dxa"/>
            <w:vMerge w:val="restart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Сумма, тыс</w:t>
            </w:r>
            <w:proofErr w:type="gramStart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882F10" w:rsidRPr="00882F10" w:rsidTr="00882F10">
        <w:trPr>
          <w:trHeight w:val="465"/>
        </w:trPr>
        <w:tc>
          <w:tcPr>
            <w:tcW w:w="640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администратор</w:t>
            </w:r>
          </w:p>
        </w:tc>
        <w:tc>
          <w:tcPr>
            <w:tcW w:w="4920" w:type="dxa"/>
            <w:gridSpan w:val="5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Код вида доходов бюджетов</w:t>
            </w:r>
          </w:p>
        </w:tc>
        <w:tc>
          <w:tcPr>
            <w:tcW w:w="2706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Код подвида доходов бюджетов</w:t>
            </w:r>
          </w:p>
        </w:tc>
        <w:tc>
          <w:tcPr>
            <w:tcW w:w="994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82F10">
        <w:trPr>
          <w:trHeight w:val="1260"/>
        </w:trPr>
        <w:tc>
          <w:tcPr>
            <w:tcW w:w="640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Группа доходов</w:t>
            </w:r>
          </w:p>
        </w:tc>
        <w:tc>
          <w:tcPr>
            <w:tcW w:w="108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Подгруппа доходов</w:t>
            </w:r>
          </w:p>
        </w:tc>
        <w:tc>
          <w:tcPr>
            <w:tcW w:w="96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Статья доходов</w:t>
            </w:r>
          </w:p>
        </w:tc>
        <w:tc>
          <w:tcPr>
            <w:tcW w:w="108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Подстатья доходов</w:t>
            </w:r>
          </w:p>
        </w:tc>
        <w:tc>
          <w:tcPr>
            <w:tcW w:w="96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Элемент доходов</w:t>
            </w:r>
          </w:p>
        </w:tc>
        <w:tc>
          <w:tcPr>
            <w:tcW w:w="1266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Группа подвида доходов бюджетов</w:t>
            </w:r>
          </w:p>
        </w:tc>
        <w:tc>
          <w:tcPr>
            <w:tcW w:w="14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Аналитическая группа подвида доходов бюджетов</w:t>
            </w:r>
          </w:p>
        </w:tc>
        <w:tc>
          <w:tcPr>
            <w:tcW w:w="994" w:type="dxa"/>
            <w:vMerge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НАЛОГОВЫЕ И НЕНАЛОГОВЫЕ ДОХОДЫ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1137,3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</w:tr>
      <w:tr w:rsidR="00882F10" w:rsidRPr="00882F10" w:rsidTr="00882F10">
        <w:trPr>
          <w:trHeight w:val="154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статьи 228 Налогового кодекса Российской Федерации 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882F10" w:rsidRPr="00882F10" w:rsidTr="00882F10">
        <w:trPr>
          <w:trHeight w:val="76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583,8</w:t>
            </w:r>
          </w:p>
        </w:tc>
      </w:tr>
      <w:tr w:rsidR="00882F10" w:rsidRPr="00882F10" w:rsidTr="00882F10">
        <w:trPr>
          <w:trHeight w:val="76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583,8</w:t>
            </w:r>
          </w:p>
        </w:tc>
      </w:tr>
      <w:tr w:rsidR="00882F10" w:rsidRPr="00882F10" w:rsidTr="00882F10">
        <w:trPr>
          <w:trHeight w:val="151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</w:tr>
      <w:tr w:rsidR="00882F10" w:rsidRPr="00882F10" w:rsidTr="00882F10">
        <w:trPr>
          <w:trHeight w:val="252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</w:tr>
      <w:tr w:rsidR="00882F10" w:rsidRPr="00882F10" w:rsidTr="00882F10">
        <w:trPr>
          <w:trHeight w:val="178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882F10" w:rsidRPr="00882F10" w:rsidTr="00882F10">
        <w:trPr>
          <w:trHeight w:val="841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882F10" w:rsidRPr="00882F10" w:rsidTr="00882F10">
        <w:trPr>
          <w:trHeight w:val="151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88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352,6</w:t>
            </w:r>
          </w:p>
        </w:tc>
      </w:tr>
      <w:tr w:rsidR="00882F10" w:rsidRPr="00882F10" w:rsidTr="00882F10">
        <w:trPr>
          <w:trHeight w:val="253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352,6</w:t>
            </w:r>
          </w:p>
        </w:tc>
      </w:tr>
      <w:tr w:rsidR="00882F10" w:rsidRPr="00882F10" w:rsidTr="00882F10">
        <w:trPr>
          <w:trHeight w:val="154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</w:tr>
      <w:tr w:rsidR="00882F10" w:rsidRPr="00882F10" w:rsidTr="00882F10">
        <w:trPr>
          <w:trHeight w:val="273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82F10" w:rsidRPr="00882F10" w:rsidTr="00882F10">
        <w:trPr>
          <w:trHeight w:val="103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82F10" w:rsidRPr="00882F10" w:rsidTr="00882F10">
        <w:trPr>
          <w:trHeight w:val="79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82F10" w:rsidRPr="00882F10" w:rsidTr="00882F10">
        <w:trPr>
          <w:trHeight w:val="28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82F10" w:rsidRPr="00882F10" w:rsidTr="00882F10">
        <w:trPr>
          <w:trHeight w:val="76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82F10" w:rsidRPr="00882F10" w:rsidTr="00882F10">
        <w:trPr>
          <w:trHeight w:val="76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</w:tr>
      <w:tr w:rsidR="00882F10" w:rsidRPr="00882F10" w:rsidTr="00882F10">
        <w:trPr>
          <w:trHeight w:val="228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</w:tr>
      <w:tr w:rsidR="00882F10" w:rsidRPr="00882F10" w:rsidTr="00882F10">
        <w:trPr>
          <w:trHeight w:val="273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882F10" w:rsidRPr="00882F10" w:rsidTr="00882F10">
        <w:trPr>
          <w:trHeight w:val="154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882F10" w:rsidRPr="00882F10" w:rsidTr="00882F10">
        <w:trPr>
          <w:trHeight w:val="78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62,5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882F10" w:rsidRPr="00882F10" w:rsidTr="00882F10">
        <w:trPr>
          <w:trHeight w:val="30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82F10" w:rsidRPr="00882F10" w:rsidTr="00882F10">
        <w:trPr>
          <w:trHeight w:val="78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82F10" w:rsidRPr="00882F10" w:rsidTr="00882F10">
        <w:trPr>
          <w:trHeight w:val="51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</w:tr>
      <w:tr w:rsidR="00882F10" w:rsidRPr="00882F10" w:rsidTr="00882F10">
        <w:trPr>
          <w:trHeight w:val="52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БЕЗВОЗМЕЗДНЫЕ ПОСТУПЛЕНИЯ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2357,74</w:t>
            </w:r>
          </w:p>
        </w:tc>
      </w:tr>
      <w:tr w:rsidR="00882F10" w:rsidRPr="00882F10" w:rsidTr="00882F10">
        <w:trPr>
          <w:trHeight w:val="76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2357,74</w:t>
            </w:r>
          </w:p>
        </w:tc>
      </w:tr>
      <w:tr w:rsidR="00882F10" w:rsidRPr="00882F10" w:rsidTr="00882F10">
        <w:trPr>
          <w:trHeight w:val="48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1921</w:t>
            </w:r>
          </w:p>
        </w:tc>
      </w:tr>
      <w:tr w:rsidR="00882F10" w:rsidRPr="00882F10" w:rsidTr="00882F10">
        <w:trPr>
          <w:trHeight w:val="51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</w:tr>
      <w:tr w:rsidR="00882F10" w:rsidRPr="00882F10" w:rsidTr="00882F10">
        <w:trPr>
          <w:trHeight w:val="52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</w:tr>
      <w:tr w:rsidR="00882F10" w:rsidRPr="00882F10" w:rsidTr="00882F10">
        <w:trPr>
          <w:trHeight w:val="49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161,3</w:t>
            </w:r>
          </w:p>
        </w:tc>
      </w:tr>
      <w:tr w:rsidR="00882F10" w:rsidRPr="00882F10" w:rsidTr="00882F10">
        <w:trPr>
          <w:trHeight w:val="73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2F10" w:rsidRPr="00882F10" w:rsidTr="00882F10">
        <w:trPr>
          <w:trHeight w:val="81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2F10" w:rsidRPr="00882F10" w:rsidTr="00882F10">
        <w:trPr>
          <w:trHeight w:val="22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82F10" w:rsidRPr="00882F10" w:rsidTr="00882F10">
        <w:trPr>
          <w:trHeight w:val="103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Субвенции по созданию и обеспечению деятельности административных комиссий и определению перечня должностных лиц, уполномоченных составлять протоколы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2F10" w:rsidRPr="00882F10" w:rsidTr="00882F10">
        <w:trPr>
          <w:trHeight w:val="78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</w:tr>
      <w:tr w:rsidR="00882F10" w:rsidRPr="00882F10" w:rsidTr="00882F10">
        <w:trPr>
          <w:trHeight w:val="105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275,44</w:t>
            </w:r>
          </w:p>
        </w:tc>
      </w:tr>
      <w:tr w:rsidR="00882F10" w:rsidRPr="00882F10" w:rsidTr="00882F10">
        <w:trPr>
          <w:trHeight w:val="5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275,44</w:t>
            </w:r>
          </w:p>
        </w:tc>
      </w:tr>
      <w:tr w:rsidR="00882F10" w:rsidRPr="00882F10" w:rsidTr="00882F10">
        <w:trPr>
          <w:trHeight w:val="52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275,44</w:t>
            </w:r>
          </w:p>
        </w:tc>
      </w:tr>
      <w:tr w:rsidR="00882F10" w:rsidRPr="00882F10" w:rsidTr="00882F10">
        <w:trPr>
          <w:trHeight w:val="270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3495,04</w:t>
            </w:r>
          </w:p>
        </w:tc>
      </w:tr>
      <w:tr w:rsidR="00882F10" w:rsidRPr="00882F10" w:rsidTr="00882F10">
        <w:trPr>
          <w:trHeight w:val="255"/>
        </w:trPr>
        <w:tc>
          <w:tcPr>
            <w:tcW w:w="6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819" w:rsidRDefault="000B6819" w:rsidP="00882F10">
      <w:pPr>
        <w:widowControl w:val="0"/>
        <w:spacing w:after="0" w:line="240" w:lineRule="auto"/>
        <w:jc w:val="center"/>
      </w:pPr>
    </w:p>
    <w:p w:rsidR="008F625C" w:rsidRDefault="008F625C" w:rsidP="008F625C">
      <w:pPr>
        <w:widowControl w:val="0"/>
        <w:spacing w:after="0" w:line="240" w:lineRule="auto"/>
      </w:pPr>
    </w:p>
    <w:p w:rsidR="00882F10" w:rsidRPr="00882F10" w:rsidRDefault="00882F10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077"/>
        <w:gridCol w:w="709"/>
        <w:gridCol w:w="141"/>
        <w:gridCol w:w="284"/>
        <w:gridCol w:w="144"/>
        <w:gridCol w:w="423"/>
        <w:gridCol w:w="22"/>
        <w:gridCol w:w="459"/>
        <w:gridCol w:w="931"/>
        <w:gridCol w:w="224"/>
        <w:gridCol w:w="513"/>
        <w:gridCol w:w="1061"/>
        <w:gridCol w:w="51"/>
        <w:gridCol w:w="531"/>
      </w:tblGrid>
      <w:tr w:rsidR="00882F10" w:rsidRPr="00882F10" w:rsidTr="008F625C">
        <w:trPr>
          <w:trHeight w:val="255"/>
        </w:trPr>
        <w:tc>
          <w:tcPr>
            <w:tcW w:w="8988" w:type="dxa"/>
            <w:gridSpan w:val="1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bookmarkStart w:id="0" w:name="RANGE!A1:I68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Приложение № 5</w:t>
            </w:r>
            <w:bookmarkEnd w:id="0"/>
          </w:p>
        </w:tc>
        <w:tc>
          <w:tcPr>
            <w:tcW w:w="58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9570" w:type="dxa"/>
            <w:gridSpan w:val="14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 решению IV сессии IV созыва Совета Плотинского</w:t>
            </w:r>
          </w:p>
        </w:tc>
      </w:tr>
      <w:tr w:rsidR="00882F10" w:rsidRPr="00882F10" w:rsidTr="008F625C">
        <w:trPr>
          <w:trHeight w:val="255"/>
        </w:trPr>
        <w:tc>
          <w:tcPr>
            <w:tcW w:w="9039" w:type="dxa"/>
            <w:gridSpan w:val="1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8F62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от 28.12.2018г. № 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9039" w:type="dxa"/>
            <w:gridSpan w:val="1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"О бюджете Плотинского сельского поселения на 2019 год"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9039" w:type="dxa"/>
            <w:gridSpan w:val="13"/>
            <w:noWrap/>
            <w:hideMark/>
          </w:tcPr>
          <w:p w:rsidR="00882F10" w:rsidRPr="00882F10" w:rsidRDefault="008F625C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882F10" w:rsidRPr="00882F10">
              <w:rPr>
                <w:rFonts w:ascii="Times New Roman" w:hAnsi="Times New Roman" w:cs="Times New Roman"/>
                <w:sz w:val="20"/>
                <w:szCs w:val="20"/>
              </w:rPr>
              <w:t>(в редакции решения VIII  сессии IV созыв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от 09.12.2019 года №37)      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195"/>
        </w:trPr>
        <w:tc>
          <w:tcPr>
            <w:tcW w:w="9039" w:type="dxa"/>
            <w:gridSpan w:val="1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1080"/>
        </w:trPr>
        <w:tc>
          <w:tcPr>
            <w:tcW w:w="9039" w:type="dxa"/>
            <w:gridSpan w:val="1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Ведомственная структура расходов бюджета Плотинского сельского поселения по главным распорядителям бюджетных средств, разделам, подразделам и целевым статьям (муниципальным программам и </w:t>
            </w:r>
            <w:proofErr w:type="spellStart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2019 год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9039" w:type="dxa"/>
            <w:gridSpan w:val="1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85"/>
        </w:trPr>
        <w:tc>
          <w:tcPr>
            <w:tcW w:w="4077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13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Код ГРБС</w:t>
            </w:r>
          </w:p>
        </w:tc>
        <w:tc>
          <w:tcPr>
            <w:tcW w:w="425" w:type="dxa"/>
            <w:gridSpan w:val="2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412" w:type="dxa"/>
            <w:gridSpan w:val="3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37" w:type="dxa"/>
            <w:gridSpan w:val="2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112" w:type="dxa"/>
            <w:gridSpan w:val="2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7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Администрация Плотинского сельского поселения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3 674,64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0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1 831,110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9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571,85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17 0 00 10010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571,85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17 0 00 10010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571,85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82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Функционирование Правительства Российской </w:t>
            </w:r>
            <w:proofErr w:type="spellStart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,в</w:t>
            </w:r>
            <w:proofErr w:type="gramEnd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ысших</w:t>
            </w:r>
            <w:proofErr w:type="spellEnd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780,669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1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поселения органами исполнительной власти Плотинского сельского поселения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778,669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428,759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8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344,91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72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обеспечение деятельности административных </w:t>
            </w:r>
            <w:proofErr w:type="gramStart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комиссий</w:t>
            </w:r>
            <w:proofErr w:type="gramEnd"/>
            <w:r w:rsidRPr="00882F10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17 0 00 42140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8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17 0 00 42140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79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1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 Плотинского сельского поселения по составлению и исполнению бюджета поселения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17 0 00 18010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1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17 0 00 18010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1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116,871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1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17 0 00 60000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116,871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7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17 0 00 60000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116,871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7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297,72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поселения органами исполнительной власти Плотинского сельского поселения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295,02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4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295,02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2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Содержание прочего имущества, находящегося в муниципальной собственности поселения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17 0 00 60320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7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gridSpan w:val="3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17 0 00 60320</w:t>
            </w:r>
          </w:p>
        </w:tc>
        <w:tc>
          <w:tcPr>
            <w:tcW w:w="737" w:type="dxa"/>
            <w:gridSpan w:val="2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8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159,3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8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159,3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75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передаваемых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17 0 00 51180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17 0 00 51180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3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628,8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3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79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созданию условий для предоставления транспортных услуг населению и организации транспортного обслуживания населения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17 0 00 70040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9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17 0 00 70040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4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583,8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1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 Плотинского сельского поселения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17 0 00 60400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583,8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8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17 0 00 60400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581,7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3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17 0 00 60400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6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</w:t>
            </w:r>
            <w:proofErr w:type="gramStart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spellEnd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End"/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коммунальное хозяйство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175,73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0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76,39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7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жилого фонда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17 0 00 60300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76,39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8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17 0 00 60300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41,473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17 0 00 60300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34,917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6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99,34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6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Прочие расходы по благоустройству поселения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17 0 00 66150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17 0 00 66150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72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участию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17 0 00 70010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8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17 0 00 70010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8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организации ритуальных услуг и содержанию мест захоронения на территории поселения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17 0 00 70020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1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17 0 00 70020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2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856,2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4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856,2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709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856,2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3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437,8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55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400,95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8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17,45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0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39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80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Доплата к трудовой пенсии по старости муниципальным служащим Плотинского сельского поселения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17 0 00 80700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35"/>
        </w:trPr>
        <w:tc>
          <w:tcPr>
            <w:tcW w:w="4077" w:type="dxa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extDirection w:val="btLr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2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17 0 00 80700</w:t>
            </w:r>
          </w:p>
        </w:tc>
        <w:tc>
          <w:tcPr>
            <w:tcW w:w="737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435"/>
        </w:trPr>
        <w:tc>
          <w:tcPr>
            <w:tcW w:w="7927" w:type="dxa"/>
            <w:gridSpan w:val="11"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Т О Г О:                        </w:t>
            </w: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3 674,64</w:t>
            </w: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F10" w:rsidRPr="00882F10" w:rsidTr="008F625C">
        <w:trPr>
          <w:trHeight w:val="255"/>
        </w:trPr>
        <w:tc>
          <w:tcPr>
            <w:tcW w:w="4927" w:type="dxa"/>
            <w:gridSpan w:val="3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noWrap/>
            <w:hideMark/>
          </w:tcPr>
          <w:p w:rsidR="00882F10" w:rsidRPr="00882F10" w:rsidRDefault="00882F10" w:rsidP="00882F1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F10" w:rsidRDefault="00882F10" w:rsidP="00882F10">
      <w:pPr>
        <w:widowControl w:val="0"/>
        <w:spacing w:after="0" w:line="240" w:lineRule="auto"/>
        <w:jc w:val="center"/>
      </w:pPr>
    </w:p>
    <w:p w:rsidR="008F625C" w:rsidRDefault="008F625C" w:rsidP="00882F10">
      <w:pPr>
        <w:widowControl w:val="0"/>
        <w:spacing w:after="0" w:line="240" w:lineRule="auto"/>
        <w:jc w:val="center"/>
      </w:pPr>
    </w:p>
    <w:p w:rsidR="008F625C" w:rsidRDefault="008F625C" w:rsidP="00882F10">
      <w:pPr>
        <w:widowControl w:val="0"/>
        <w:spacing w:after="0" w:line="240" w:lineRule="auto"/>
        <w:jc w:val="center"/>
      </w:pPr>
    </w:p>
    <w:tbl>
      <w:tblPr>
        <w:tblStyle w:val="a6"/>
        <w:tblW w:w="0" w:type="auto"/>
        <w:tblLook w:val="04A0"/>
      </w:tblPr>
      <w:tblGrid>
        <w:gridCol w:w="4546"/>
        <w:gridCol w:w="669"/>
        <w:gridCol w:w="398"/>
        <w:gridCol w:w="61"/>
        <w:gridCol w:w="392"/>
        <w:gridCol w:w="1151"/>
        <w:gridCol w:w="516"/>
        <w:gridCol w:w="1062"/>
        <w:gridCol w:w="775"/>
      </w:tblGrid>
      <w:tr w:rsidR="008F625C" w:rsidRPr="008F625C" w:rsidTr="008F625C">
        <w:trPr>
          <w:trHeight w:val="255"/>
        </w:trPr>
        <w:tc>
          <w:tcPr>
            <w:tcW w:w="9570" w:type="dxa"/>
            <w:gridSpan w:val="9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bookmarkStart w:id="1" w:name="RANGE!A1:F68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Приложение №  6</w:t>
            </w:r>
            <w:bookmarkEnd w:id="1"/>
          </w:p>
        </w:tc>
      </w:tr>
      <w:tr w:rsidR="008F625C" w:rsidRPr="008F625C" w:rsidTr="008F625C">
        <w:trPr>
          <w:trHeight w:val="255"/>
        </w:trPr>
        <w:tc>
          <w:tcPr>
            <w:tcW w:w="8795" w:type="dxa"/>
            <w:gridSpan w:val="8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к решению  IV сессии IV созыва Совета Плотинского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8795" w:type="dxa"/>
            <w:gridSpan w:val="8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от 28.12.2018г. № 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8795" w:type="dxa"/>
            <w:gridSpan w:val="8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"О бюджете Плотинского сельского поселения на 2019 год"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8795" w:type="dxa"/>
            <w:gridSpan w:val="8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(</w:t>
            </w: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в редакции решения VIII  сессии IV созыва от 09.12.2019 года №37)  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105"/>
        </w:trPr>
        <w:tc>
          <w:tcPr>
            <w:tcW w:w="8795" w:type="dxa"/>
            <w:gridSpan w:val="8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5218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645"/>
        </w:trPr>
        <w:tc>
          <w:tcPr>
            <w:tcW w:w="8795" w:type="dxa"/>
            <w:gridSpan w:val="8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направлениям деятельности), группам и подгруппам видов расходов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8795" w:type="dxa"/>
            <w:gridSpan w:val="8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классификации расходов бюджетов на 2019 год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70"/>
        </w:trPr>
        <w:tc>
          <w:tcPr>
            <w:tcW w:w="454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159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69" w:type="dxa"/>
            <w:textDirection w:val="btLr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gridSpan w:val="2"/>
            <w:textDirection w:val="btLr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43" w:type="dxa"/>
            <w:gridSpan w:val="2"/>
            <w:textDirection w:val="btLr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15" w:type="dxa"/>
            <w:textDirection w:val="btLr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060" w:type="dxa"/>
            <w:textDirection w:val="btLr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С У М </w:t>
            </w:r>
            <w:proofErr w:type="spellStart"/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9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1 831,11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4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571,85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1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17 0 00 10010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571,85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7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17 0 00 10010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571,85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1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Функционирование Правительства Российской </w:t>
            </w:r>
            <w:proofErr w:type="spellStart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,в</w:t>
            </w:r>
            <w:proofErr w:type="gramEnd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ысших</w:t>
            </w:r>
            <w:proofErr w:type="spellEnd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Федерации, </w:t>
            </w: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местных администраций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780,669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2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полномочий поселения органами исполнительной власти Плотинского сельского поселения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778,669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5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428,759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8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344,91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3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72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обеспечение деятельности административных </w:t>
            </w:r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комиссий</w:t>
            </w:r>
            <w:proofErr w:type="gramEnd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17 0 00 42140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8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17 0 00 42140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76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1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 Плотинского сельского поселения по составлению и исполнению бюджета поселения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17 0 00 18010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17 0 00 18010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7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116,871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4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17 0 00 60000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116,871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17 0 00 60000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116,871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6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297,72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4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поселения органами исполнительной власти Плотинского сельского поселения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295,02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1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17 0 00 10020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295,02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8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Содержание прочего имущества, находящегося в муниципальной собственности поселения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17 0 00 60320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17 0 00 60320</w:t>
            </w:r>
          </w:p>
        </w:tc>
        <w:tc>
          <w:tcPr>
            <w:tcW w:w="51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2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159,3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9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159,3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79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передаваемых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17 0 00 51180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7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17 0 00 51180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3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628,8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3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70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созданию условий для предоставления транспортных услуг населению и организации транспортного обслуживания населения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17 0 00 70040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1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17 0 00 70040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6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583,8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4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 Плотинского сельского поселения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17 0 00 60400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583,8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7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17 0 00 60400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581,7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6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17 0 00 60400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7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</w:t>
            </w:r>
            <w:proofErr w:type="gramStart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spellEnd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End"/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коммунальное хозяйство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175,73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7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76,39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6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жилого фонда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17 0 00 60300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76,39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6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17 0 00 60300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41,473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8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17 0 00 60300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34,917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4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99,34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4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Прочие расходы по благоустройству поселения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17 0 00 66150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9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17 0 00 66150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8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организации сбора и вывоза бытовых отходов и мусора на территории поселения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17 0 00 70010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7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17 0 00 70010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61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организации ритуальных услуг и содержанию мест захоронения на территории поселения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17 0 00 70020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5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17 0 00 70020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10,72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6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856,2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3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856,2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8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856,2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8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437,8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8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400,95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1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17 0 00 20040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17,45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5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75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48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Доплата к трудовой пенсии по старости муниципальным служащим Плотинского сельского поселения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17 0 00 80700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90"/>
        </w:trPr>
        <w:tc>
          <w:tcPr>
            <w:tcW w:w="4549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69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17 0 00 80700</w:t>
            </w: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390"/>
        </w:trPr>
        <w:tc>
          <w:tcPr>
            <w:tcW w:w="7735" w:type="dxa"/>
            <w:gridSpan w:val="7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Т О Г О:</w:t>
            </w: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3 674,64</w:t>
            </w: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5218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625C" w:rsidRDefault="008F625C" w:rsidP="00882F10">
      <w:pPr>
        <w:widowControl w:val="0"/>
        <w:spacing w:after="0" w:line="240" w:lineRule="auto"/>
        <w:jc w:val="center"/>
      </w:pPr>
    </w:p>
    <w:p w:rsidR="008F625C" w:rsidRDefault="008F625C" w:rsidP="00882F10">
      <w:pPr>
        <w:widowControl w:val="0"/>
        <w:spacing w:after="0" w:line="240" w:lineRule="auto"/>
        <w:jc w:val="center"/>
      </w:pPr>
    </w:p>
    <w:p w:rsidR="008F625C" w:rsidRDefault="008F625C" w:rsidP="00882F10">
      <w:pPr>
        <w:widowControl w:val="0"/>
        <w:spacing w:after="0" w:line="240" w:lineRule="auto"/>
        <w:jc w:val="center"/>
      </w:pPr>
    </w:p>
    <w:p w:rsidR="008F625C" w:rsidRDefault="008F625C" w:rsidP="00882F10">
      <w:pPr>
        <w:widowControl w:val="0"/>
        <w:spacing w:after="0" w:line="240" w:lineRule="auto"/>
        <w:jc w:val="center"/>
      </w:pPr>
    </w:p>
    <w:tbl>
      <w:tblPr>
        <w:tblStyle w:val="a6"/>
        <w:tblW w:w="0" w:type="auto"/>
        <w:tblLayout w:type="fixed"/>
        <w:tblLook w:val="04A0"/>
      </w:tblPr>
      <w:tblGrid>
        <w:gridCol w:w="625"/>
        <w:gridCol w:w="1674"/>
        <w:gridCol w:w="1114"/>
        <w:gridCol w:w="647"/>
        <w:gridCol w:w="726"/>
        <w:gridCol w:w="138"/>
        <w:gridCol w:w="355"/>
        <w:gridCol w:w="830"/>
        <w:gridCol w:w="725"/>
        <w:gridCol w:w="905"/>
        <w:gridCol w:w="874"/>
        <w:gridCol w:w="245"/>
        <w:gridCol w:w="712"/>
      </w:tblGrid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6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Приложение № 8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6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IV сессии IV созыва 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6" w:type="dxa"/>
            <w:gridSpan w:val="7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Совета Плотинского сельского поселения № 9        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0" w:type="dxa"/>
            <w:gridSpan w:val="9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от  " 28 " декабря  2018 года "О бюджете Плотинского 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6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на 2019 год"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1" w:type="dxa"/>
            <w:gridSpan w:val="11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(в редакции решения VIII  сессии IV созыва от 09.12.2019 года №37)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55"/>
        </w:trPr>
        <w:tc>
          <w:tcPr>
            <w:tcW w:w="9570" w:type="dxa"/>
            <w:gridSpan w:val="13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</w:t>
            </w:r>
          </w:p>
        </w:tc>
      </w:tr>
      <w:tr w:rsidR="008F625C" w:rsidRPr="008F625C" w:rsidTr="008F625C">
        <w:trPr>
          <w:trHeight w:val="255"/>
        </w:trPr>
        <w:tc>
          <w:tcPr>
            <w:tcW w:w="9570" w:type="dxa"/>
            <w:gridSpan w:val="13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</w:tr>
      <w:tr w:rsidR="008F625C" w:rsidRPr="008F625C" w:rsidTr="008F625C">
        <w:trPr>
          <w:trHeight w:val="255"/>
        </w:trPr>
        <w:tc>
          <w:tcPr>
            <w:tcW w:w="9570" w:type="dxa"/>
            <w:gridSpan w:val="13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Плотинского сельского поселения</w:t>
            </w:r>
          </w:p>
        </w:tc>
      </w:tr>
      <w:tr w:rsidR="008F625C" w:rsidRPr="008F625C" w:rsidTr="008F625C">
        <w:trPr>
          <w:trHeight w:val="255"/>
        </w:trPr>
        <w:tc>
          <w:tcPr>
            <w:tcW w:w="9570" w:type="dxa"/>
            <w:gridSpan w:val="13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2019 году</w:t>
            </w:r>
          </w:p>
        </w:tc>
      </w:tr>
      <w:tr w:rsidR="008F625C" w:rsidRPr="008F625C" w:rsidTr="008F625C">
        <w:trPr>
          <w:trHeight w:val="27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510"/>
        </w:trPr>
        <w:tc>
          <w:tcPr>
            <w:tcW w:w="625" w:type="dxa"/>
            <w:vMerge w:val="restart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№ пункта</w:t>
            </w:r>
          </w:p>
        </w:tc>
        <w:tc>
          <w:tcPr>
            <w:tcW w:w="1674" w:type="dxa"/>
            <w:vMerge w:val="restart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14" w:type="dxa"/>
            <w:gridSpan w:val="9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957" w:type="dxa"/>
            <w:gridSpan w:val="2"/>
            <w:vMerge w:val="restart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Сумма, тыс</w:t>
            </w:r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8F625C" w:rsidRPr="008F625C" w:rsidTr="008F625C">
        <w:trPr>
          <w:trHeight w:val="1110"/>
        </w:trPr>
        <w:tc>
          <w:tcPr>
            <w:tcW w:w="625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Главный администратор</w:t>
            </w:r>
          </w:p>
        </w:tc>
        <w:tc>
          <w:tcPr>
            <w:tcW w:w="647" w:type="dxa"/>
            <w:vMerge w:val="restart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26" w:type="dxa"/>
            <w:vMerge w:val="restart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Подгруппа</w:t>
            </w:r>
          </w:p>
        </w:tc>
        <w:tc>
          <w:tcPr>
            <w:tcW w:w="2048" w:type="dxa"/>
            <w:gridSpan w:val="4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статьи источников финансирования дефицитов бюджетов</w:t>
            </w:r>
            <w:proofErr w:type="gramEnd"/>
          </w:p>
        </w:tc>
        <w:tc>
          <w:tcPr>
            <w:tcW w:w="1779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957" w:type="dxa"/>
            <w:gridSpan w:val="2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1110"/>
        </w:trPr>
        <w:tc>
          <w:tcPr>
            <w:tcW w:w="625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0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Подстатья</w:t>
            </w:r>
          </w:p>
        </w:tc>
        <w:tc>
          <w:tcPr>
            <w:tcW w:w="72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</w:p>
        </w:tc>
        <w:tc>
          <w:tcPr>
            <w:tcW w:w="905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Подвид источников</w:t>
            </w:r>
          </w:p>
        </w:tc>
        <w:tc>
          <w:tcPr>
            <w:tcW w:w="8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Аналитическая группа вида источников</w:t>
            </w:r>
          </w:p>
        </w:tc>
        <w:tc>
          <w:tcPr>
            <w:tcW w:w="957" w:type="dxa"/>
            <w:gridSpan w:val="2"/>
            <w:vMerge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5C" w:rsidRPr="008F625C" w:rsidTr="008F625C">
        <w:trPr>
          <w:trHeight w:val="27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625C" w:rsidRPr="008F625C" w:rsidTr="008F625C">
        <w:trPr>
          <w:trHeight w:val="78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179,6</w:t>
            </w:r>
          </w:p>
        </w:tc>
      </w:tr>
      <w:tr w:rsidR="008F625C" w:rsidRPr="008F625C" w:rsidTr="008F625C">
        <w:trPr>
          <w:trHeight w:val="54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3495,04</w:t>
            </w:r>
          </w:p>
        </w:tc>
      </w:tr>
      <w:tr w:rsidR="008F625C" w:rsidRPr="008F625C" w:rsidTr="008F625C">
        <w:trPr>
          <w:trHeight w:val="36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3495,04</w:t>
            </w:r>
          </w:p>
        </w:tc>
      </w:tr>
      <w:tr w:rsidR="008F625C" w:rsidRPr="008F625C" w:rsidTr="008F625C">
        <w:trPr>
          <w:trHeight w:val="51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3495,04</w:t>
            </w:r>
          </w:p>
        </w:tc>
      </w:tr>
      <w:tr w:rsidR="008F625C" w:rsidRPr="008F625C" w:rsidTr="008F625C">
        <w:trPr>
          <w:trHeight w:val="51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сельских </w:t>
            </w:r>
            <w:r w:rsidRPr="008F6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3495,04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3674,64</w:t>
            </w:r>
          </w:p>
        </w:tc>
      </w:tr>
      <w:tr w:rsidR="008F625C" w:rsidRPr="008F625C" w:rsidTr="008F625C">
        <w:trPr>
          <w:trHeight w:val="51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3674,64</w:t>
            </w:r>
          </w:p>
        </w:tc>
      </w:tr>
      <w:tr w:rsidR="008F625C" w:rsidRPr="008F625C" w:rsidTr="008F625C">
        <w:trPr>
          <w:trHeight w:val="51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3674,64</w:t>
            </w:r>
          </w:p>
        </w:tc>
      </w:tr>
      <w:tr w:rsidR="008F625C" w:rsidRPr="008F625C" w:rsidTr="008F625C">
        <w:trPr>
          <w:trHeight w:val="52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dxa"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6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3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3674,64</w:t>
            </w:r>
          </w:p>
        </w:tc>
      </w:tr>
      <w:tr w:rsidR="008F625C" w:rsidRPr="008F625C" w:rsidTr="008F625C">
        <w:trPr>
          <w:trHeight w:val="270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8" w:type="dxa"/>
            <w:gridSpan w:val="10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ИСТОЧНИКОВ ВНУТРЕННЕГО ФИНАНСИРОВАНИЯ ДЕФИЦИТА</w:t>
            </w: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179,6</w:t>
            </w:r>
          </w:p>
        </w:tc>
      </w:tr>
      <w:tr w:rsidR="008F625C" w:rsidRPr="008F625C" w:rsidTr="008F625C">
        <w:trPr>
          <w:trHeight w:val="255"/>
        </w:trPr>
        <w:tc>
          <w:tcPr>
            <w:tcW w:w="6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noWrap/>
            <w:hideMark/>
          </w:tcPr>
          <w:p w:rsidR="008F625C" w:rsidRPr="008F625C" w:rsidRDefault="008F625C" w:rsidP="008F625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 Карелия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Лоухский муниципальный район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Плотинского сельского поселения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№</w:t>
      </w:r>
      <w:r w:rsidRPr="008F6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VIII</w:t>
      </w: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сессии </w:t>
      </w:r>
      <w:r w:rsidRPr="008F625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8F6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</w:t>
      </w:r>
    </w:p>
    <w:p w:rsidR="008F625C" w:rsidRPr="008F625C" w:rsidRDefault="008F625C" w:rsidP="008F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 декабря 2019 года</w:t>
      </w:r>
    </w:p>
    <w:p w:rsidR="008F625C" w:rsidRPr="008F625C" w:rsidRDefault="008F625C" w:rsidP="008F625C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25C" w:rsidRPr="008F625C" w:rsidRDefault="008F625C" w:rsidP="008F625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передаче полномочий</w:t>
      </w:r>
    </w:p>
    <w:p w:rsidR="008F625C" w:rsidRPr="008F625C" w:rsidRDefault="008F625C" w:rsidP="008F625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25C" w:rsidRPr="008F625C" w:rsidRDefault="008F625C" w:rsidP="008F625C">
      <w:pPr>
        <w:ind w:lef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На основании Федерального Закона Российской Федерации от 06.10.2003 года № 131-ФЗ «Об общих принципах местного самоуправления в Российской Федерации»</w:t>
      </w:r>
    </w:p>
    <w:p w:rsidR="008F625C" w:rsidRPr="008F625C" w:rsidRDefault="008F625C" w:rsidP="008F625C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25C" w:rsidRPr="008F625C" w:rsidRDefault="008F625C" w:rsidP="008F625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 Плотинского сельского поселения</w:t>
      </w:r>
    </w:p>
    <w:p w:rsidR="008F625C" w:rsidRPr="008F625C" w:rsidRDefault="008F625C" w:rsidP="008F625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РЕШИЛ:</w:t>
      </w:r>
    </w:p>
    <w:p w:rsidR="008F625C" w:rsidRPr="008F625C" w:rsidRDefault="008F625C" w:rsidP="008F625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25C" w:rsidRPr="008F625C" w:rsidRDefault="008F625C" w:rsidP="008F625C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Передать исполнение полномочия Лоухскому муниципальному району: </w:t>
      </w:r>
    </w:p>
    <w:p w:rsidR="008F625C" w:rsidRPr="008F625C" w:rsidRDefault="008F625C" w:rsidP="008F625C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составление проекта бюджета поселения, исполнение бюджета поселения, осуществление предварительного </w:t>
      </w:r>
      <w:proofErr w:type="gramStart"/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его исполнением, составление отчета об исполнении бюджета поселения, за счет средств иных межбюджетных трансфертов, предоставляемых из бюджета Плотинского сельского поселения в бюджет Лоухского муниципального района, в размере 64000 (Шестидесяти четырех тысяч) рублей в год.</w:t>
      </w:r>
    </w:p>
    <w:p w:rsidR="008F625C" w:rsidRPr="008F625C" w:rsidRDefault="008F625C" w:rsidP="008F625C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Главе Плотинского сельского поселения в срок до 29 декабря 2019 года заключить Соглашение с администрацией Лоухского муниципального района на выполнение данного полномочия.</w:t>
      </w:r>
    </w:p>
    <w:p w:rsidR="008F625C" w:rsidRPr="008F625C" w:rsidRDefault="008F625C" w:rsidP="008F625C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Установить срок действия Соглашения с 01.01.2020 г. по 31.12.2020 года.</w:t>
      </w:r>
    </w:p>
    <w:p w:rsidR="008F625C" w:rsidRPr="008F625C" w:rsidRDefault="008F625C" w:rsidP="008F625C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</w:p>
    <w:p w:rsidR="008F625C" w:rsidRPr="008F625C" w:rsidRDefault="008F625C" w:rsidP="008F625C">
      <w:pPr>
        <w:tabs>
          <w:tab w:val="left" w:pos="666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Совета Плотинского</w:t>
      </w: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Е.В.Радионова</w:t>
      </w:r>
    </w:p>
    <w:p w:rsidR="008F625C" w:rsidRPr="008F625C" w:rsidRDefault="008F625C" w:rsidP="008F625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сельского поселения:                                                                 </w:t>
      </w:r>
    </w:p>
    <w:p w:rsidR="008F625C" w:rsidRPr="008F625C" w:rsidRDefault="008F625C" w:rsidP="008F625C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8F625C" w:rsidRPr="008F625C" w:rsidRDefault="008F625C" w:rsidP="008F625C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25C" w:rsidRPr="008F625C" w:rsidRDefault="008F625C" w:rsidP="008F625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Глава Плотинского </w:t>
      </w:r>
      <w:proofErr w:type="gramStart"/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</w:t>
      </w:r>
      <w:proofErr w:type="gramEnd"/>
    </w:p>
    <w:p w:rsidR="008F625C" w:rsidRPr="008F625C" w:rsidRDefault="008F625C" w:rsidP="008F625C">
      <w:pPr>
        <w:spacing w:after="0"/>
        <w:jc w:val="both"/>
        <w:rPr>
          <w:rFonts w:eastAsiaTheme="minorEastAsia"/>
          <w:lang w:eastAsia="ru-RU"/>
        </w:rPr>
      </w:pPr>
      <w:r w:rsidRPr="008F62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поселения:                                                                                  О.Н.Квяткевич</w:t>
      </w: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Республика Карелия</w:t>
      </w: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Лоухский муниципальный район</w:t>
      </w: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Плотинского сельского поселения</w:t>
      </w:r>
    </w:p>
    <w:p w:rsidR="008F625C" w:rsidRDefault="008F625C" w:rsidP="008F6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С П О Р Я Ж Е Н И Е</w:t>
      </w:r>
    </w:p>
    <w:p w:rsidR="008F625C" w:rsidRDefault="008F625C" w:rsidP="008F62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09 декабря 2019 года                                                                 № 20а -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8F625C" w:rsidRDefault="008F625C" w:rsidP="008F625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right="2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F625C" w:rsidRDefault="008F625C" w:rsidP="008F625C">
      <w:pPr>
        <w:spacing w:after="0" w:line="240" w:lineRule="auto"/>
        <w:ind w:right="2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    проведении    публичных    слушаний  по вопросу</w:t>
      </w:r>
    </w:p>
    <w:p w:rsidR="008F625C" w:rsidRDefault="008F625C" w:rsidP="008F625C">
      <w:pPr>
        <w:spacing w:after="0" w:line="240" w:lineRule="auto"/>
        <w:ind w:left="720" w:right="2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обсуждения   проекта   решения  Совета  Плотинского</w:t>
      </w:r>
    </w:p>
    <w:p w:rsidR="008F625C" w:rsidRDefault="008F625C" w:rsidP="008F625C">
      <w:pPr>
        <w:spacing w:after="0" w:line="240" w:lineRule="auto"/>
        <w:ind w:left="720" w:right="2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     поселения    «О   бюджете   Плотинского</w:t>
      </w:r>
    </w:p>
    <w:p w:rsidR="008F625C" w:rsidRDefault="008F625C" w:rsidP="008F625C">
      <w:pPr>
        <w:spacing w:after="0" w:line="240" w:lineRule="auto"/>
        <w:ind w:left="720" w:right="2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 поселения  на  2020  год»</w:t>
      </w:r>
    </w:p>
    <w:p w:rsidR="008F625C" w:rsidRDefault="008F625C" w:rsidP="008F6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статьями 28 и 52 Федерального Закона от 06 октября 2003 года № 131-ФЗ «Об общих принципах организации местного самоуправления в Российской Федерации», Уставом Плотинского сельского поселения</w:t>
      </w: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Провести публичные слушания по вопросу обсуждения проекта решения Совета Плотинского сельского поселения «О бюджете Плотинского сельского поселения на 2020 год».</w:t>
      </w: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Определить состав комиссии по проведению публичных слушаний:</w:t>
      </w: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Квяткевич О.Н., Глава Плотинского сельского поселения, председатель комиссии;</w:t>
      </w:r>
    </w:p>
    <w:p w:rsidR="008F625C" w:rsidRDefault="008F625C" w:rsidP="008F62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Кожиева Е.А., специалист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по ведению бухгалтерского учета;</w:t>
      </w:r>
    </w:p>
    <w:p w:rsidR="008F625C" w:rsidRDefault="008F625C" w:rsidP="008F62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Барабаш А.В., делопроизводитель;</w:t>
      </w: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Радионова Е.В., председатель Совета Плотинского сельского поселения;</w:t>
      </w: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Ткачев Е.А. депутат Совета Плотинского сельского поселения.</w:t>
      </w: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Определить, что публичные слушания по обсуждению проекта решения Совета Плотинского сельского поселения «О бюджете Плотинского сельского поселения на 2020 год» состоятся 20 декабря 2019 года в 17 часов в администрации Плотинского сельского поселения по адресу: п. Плотина, ул. Клубная, дом 2.</w:t>
      </w: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Установить, что предложения в письменной форме от жителей Плотинского сельского поселения, организаций, осуществляющих свою деятельность на территории Плотинского сельского поселения, комиссией по проведению публичных слушаний принимаются до 15-00 часов 20 декабря 2019 года.</w:t>
      </w:r>
    </w:p>
    <w:p w:rsidR="008F625C" w:rsidRDefault="008F625C" w:rsidP="008F62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распоряжение подлежит обнародованию в официальном информационном бюллетене Плотинского сельского поселения «Вестник поселения».</w:t>
      </w: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5C" w:rsidRDefault="008F625C" w:rsidP="008F625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Глава Плотинского сельского поселения:                           О.Н.Квяткевич</w:t>
      </w:r>
    </w:p>
    <w:p w:rsidR="008F625C" w:rsidRPr="008F625C" w:rsidRDefault="008F625C" w:rsidP="00882F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F625C" w:rsidRPr="008F625C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AC6741"/>
    <w:multiLevelType w:val="hybridMultilevel"/>
    <w:tmpl w:val="8D929EF0"/>
    <w:lvl w:ilvl="0" w:tplc="4240F10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39520F8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E78E7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C50E5"/>
    <w:multiLevelType w:val="hybridMultilevel"/>
    <w:tmpl w:val="807A6C80"/>
    <w:lvl w:ilvl="0" w:tplc="C8E0CA3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F2CC8"/>
    <w:multiLevelType w:val="hybridMultilevel"/>
    <w:tmpl w:val="4BC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472BC"/>
    <w:multiLevelType w:val="hybridMultilevel"/>
    <w:tmpl w:val="DB480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6167E"/>
    <w:multiLevelType w:val="hybridMultilevel"/>
    <w:tmpl w:val="1ADCF404"/>
    <w:lvl w:ilvl="0" w:tplc="A8B26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B63F0"/>
    <w:multiLevelType w:val="hybridMultilevel"/>
    <w:tmpl w:val="2032770A"/>
    <w:lvl w:ilvl="0" w:tplc="25A48948">
      <w:start w:val="1"/>
      <w:numFmt w:val="decimal"/>
      <w:lvlText w:val="%1."/>
      <w:lvlJc w:val="left"/>
      <w:pPr>
        <w:ind w:left="18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2E9E122E"/>
    <w:multiLevelType w:val="hybridMultilevel"/>
    <w:tmpl w:val="7866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4937CF"/>
    <w:multiLevelType w:val="hybridMultilevel"/>
    <w:tmpl w:val="6550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40F3F"/>
    <w:multiLevelType w:val="hybridMultilevel"/>
    <w:tmpl w:val="3420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E1950"/>
    <w:multiLevelType w:val="hybridMultilevel"/>
    <w:tmpl w:val="8FC6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F1C96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86EA0"/>
    <w:multiLevelType w:val="hybridMultilevel"/>
    <w:tmpl w:val="7B32C4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A411116"/>
    <w:multiLevelType w:val="hybridMultilevel"/>
    <w:tmpl w:val="770A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F1C4F"/>
    <w:multiLevelType w:val="hybridMultilevel"/>
    <w:tmpl w:val="4BC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33B55"/>
    <w:multiLevelType w:val="hybridMultilevel"/>
    <w:tmpl w:val="645A3774"/>
    <w:lvl w:ilvl="0" w:tplc="073E5A5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3B02CF"/>
    <w:multiLevelType w:val="hybridMultilevel"/>
    <w:tmpl w:val="F370D4DA"/>
    <w:lvl w:ilvl="0" w:tplc="9A484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80097"/>
    <w:multiLevelType w:val="hybridMultilevel"/>
    <w:tmpl w:val="4BC0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77CAC"/>
    <w:multiLevelType w:val="hybridMultilevel"/>
    <w:tmpl w:val="3A7C2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1A147E4"/>
    <w:multiLevelType w:val="hybridMultilevel"/>
    <w:tmpl w:val="DC72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566C9"/>
    <w:multiLevelType w:val="hybridMultilevel"/>
    <w:tmpl w:val="F54A9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8D3D69"/>
    <w:multiLevelType w:val="hybridMultilevel"/>
    <w:tmpl w:val="66288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80906"/>
    <w:multiLevelType w:val="hybridMultilevel"/>
    <w:tmpl w:val="C15C90A8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690708AF"/>
    <w:multiLevelType w:val="hybridMultilevel"/>
    <w:tmpl w:val="B6CE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F34C6"/>
    <w:multiLevelType w:val="hybridMultilevel"/>
    <w:tmpl w:val="55A611D6"/>
    <w:lvl w:ilvl="0" w:tplc="C60A1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423D4"/>
    <w:multiLevelType w:val="hybridMultilevel"/>
    <w:tmpl w:val="30522B7E"/>
    <w:lvl w:ilvl="0" w:tplc="34922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42E8E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2A5029"/>
    <w:multiLevelType w:val="hybridMultilevel"/>
    <w:tmpl w:val="2B9411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53A61"/>
    <w:multiLevelType w:val="hybridMultilevel"/>
    <w:tmpl w:val="98C8C8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2"/>
  </w:num>
  <w:num w:numId="4">
    <w:abstractNumId w:val="13"/>
  </w:num>
  <w:num w:numId="5">
    <w:abstractNumId w:val="14"/>
  </w:num>
  <w:num w:numId="6">
    <w:abstractNumId w:val="2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18"/>
  </w:num>
  <w:num w:numId="14">
    <w:abstractNumId w:val="6"/>
  </w:num>
  <w:num w:numId="15">
    <w:abstractNumId w:val="20"/>
  </w:num>
  <w:num w:numId="16">
    <w:abstractNumId w:val="11"/>
  </w:num>
  <w:num w:numId="17">
    <w:abstractNumId w:val="28"/>
  </w:num>
  <w:num w:numId="18">
    <w:abstractNumId w:val="9"/>
  </w:num>
  <w:num w:numId="19">
    <w:abstractNumId w:val="39"/>
  </w:num>
  <w:num w:numId="20">
    <w:abstractNumId w:val="32"/>
  </w:num>
  <w:num w:numId="21">
    <w:abstractNumId w:val="4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41"/>
  </w:num>
  <w:num w:numId="31">
    <w:abstractNumId w:val="2"/>
  </w:num>
  <w:num w:numId="32">
    <w:abstractNumId w:val="22"/>
  </w:num>
  <w:num w:numId="33">
    <w:abstractNumId w:val="27"/>
  </w:num>
  <w:num w:numId="34">
    <w:abstractNumId w:val="10"/>
  </w:num>
  <w:num w:numId="35">
    <w:abstractNumId w:val="42"/>
  </w:num>
  <w:num w:numId="36">
    <w:abstractNumId w:val="24"/>
  </w:num>
  <w:num w:numId="37">
    <w:abstractNumId w:val="33"/>
  </w:num>
  <w:num w:numId="38">
    <w:abstractNumId w:val="16"/>
  </w:num>
  <w:num w:numId="39">
    <w:abstractNumId w:val="37"/>
  </w:num>
  <w:num w:numId="40">
    <w:abstractNumId w:val="38"/>
  </w:num>
  <w:num w:numId="41">
    <w:abstractNumId w:val="40"/>
  </w:num>
  <w:num w:numId="42">
    <w:abstractNumId w:val="3"/>
  </w:num>
  <w:num w:numId="43">
    <w:abstractNumId w:val="5"/>
  </w:num>
  <w:num w:numId="44">
    <w:abstractNumId w:val="21"/>
  </w:num>
  <w:num w:numId="45">
    <w:abstractNumId w:val="1"/>
    <w:lvlOverride w:ilvl="0">
      <w:startOverride w:val="1"/>
    </w:lvlOverride>
  </w:num>
  <w:num w:numId="46">
    <w:abstractNumId w:val="29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B6819"/>
    <w:rsid w:val="002F2F81"/>
    <w:rsid w:val="005D27E6"/>
    <w:rsid w:val="006D538F"/>
    <w:rsid w:val="00700950"/>
    <w:rsid w:val="00806E62"/>
    <w:rsid w:val="00882F10"/>
    <w:rsid w:val="008F625C"/>
    <w:rsid w:val="009E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99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uiPriority w:val="99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99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0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4816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2019-12-12T14:14:00Z</dcterms:created>
  <dcterms:modified xsi:type="dcterms:W3CDTF">2019-12-20T12:08:00Z</dcterms:modified>
</cp:coreProperties>
</file>