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4B" w:rsidRDefault="00FB064B" w:rsidP="00FB064B">
      <w:pPr>
        <w:spacing w:before="240" w:after="283"/>
      </w:pPr>
      <w:r>
        <w:rPr>
          <w:rFonts w:ascii="Times New Roman" w:hAnsi="Times New Roman"/>
          <w:b/>
          <w:color w:val="000000"/>
          <w:sz w:val="48"/>
        </w:rPr>
        <w:t>С чего начать внедрение ФГОС в ДОУ</w:t>
      </w:r>
    </w:p>
    <w:p w:rsidR="00FB064B" w:rsidRDefault="00FB064B" w:rsidP="00FB064B">
      <w:pPr>
        <w:spacing w:before="240" w:after="283"/>
      </w:pPr>
      <w:r>
        <w:rPr>
          <w:rFonts w:ascii="Times New Roman" w:hAnsi="Times New Roman"/>
          <w:b/>
          <w:color w:val="000000"/>
          <w:sz w:val="36"/>
        </w:rPr>
        <w:t>Основные моменты новых стандартов дошкольного образования</w:t>
      </w:r>
    </w:p>
    <w:p w:rsidR="00FB064B" w:rsidRDefault="00FB064B" w:rsidP="00FB064B">
      <w:pPr>
        <w:spacing w:after="283"/>
      </w:pPr>
      <w:proofErr w:type="gramStart"/>
      <w:r>
        <w:rPr>
          <w:rFonts w:ascii="Times New Roman" w:hAnsi="Times New Roman"/>
          <w:color w:val="000000"/>
          <w:sz w:val="24"/>
        </w:rPr>
        <w:t>К основным принципам дошкольного образования можно отнести следующие:</w:t>
      </w:r>
      <w:proofErr w:type="gramEnd"/>
    </w:p>
    <w:p w:rsidR="00FB064B" w:rsidRDefault="00FB064B" w:rsidP="00FB064B">
      <w:pPr>
        <w:numPr>
          <w:ilvl w:val="0"/>
          <w:numId w:val="1"/>
        </w:numPr>
      </w:pPr>
      <w:r>
        <w:rPr>
          <w:rFonts w:ascii="Times New Roman" w:hAnsi="Times New Roman"/>
          <w:color w:val="000000"/>
          <w:sz w:val="24"/>
        </w:rPr>
        <w:t>при обучении ребенка необходимо учитывать его индивидуальные способности, при этом, ребенок должен сам выбирать то, чему ему интересно обучаться в тот или иной период времени;</w:t>
      </w:r>
    </w:p>
    <w:p w:rsidR="00FB064B" w:rsidRDefault="00FB064B" w:rsidP="00FB064B">
      <w:pPr>
        <w:numPr>
          <w:ilvl w:val="0"/>
          <w:numId w:val="1"/>
        </w:numPr>
      </w:pPr>
      <w:r>
        <w:rPr>
          <w:rFonts w:ascii="Times New Roman" w:hAnsi="Times New Roman"/>
          <w:color w:val="000000"/>
          <w:sz w:val="24"/>
        </w:rPr>
        <w:t>уважительное отношение к ребенку как полноценному участнику взаимоотношений;</w:t>
      </w:r>
    </w:p>
    <w:p w:rsidR="00FB064B" w:rsidRDefault="00FB064B" w:rsidP="00FB064B">
      <w:pPr>
        <w:numPr>
          <w:ilvl w:val="0"/>
          <w:numId w:val="1"/>
        </w:numPr>
      </w:pPr>
      <w:r>
        <w:rPr>
          <w:rFonts w:ascii="Times New Roman" w:hAnsi="Times New Roman"/>
          <w:color w:val="000000"/>
          <w:sz w:val="24"/>
        </w:rPr>
        <w:t>создание условий для усвоения ребенком представлений о нормах поведения в обществе, семье и в государстве.</w:t>
      </w:r>
    </w:p>
    <w:p w:rsidR="00FB064B" w:rsidRDefault="00FB064B" w:rsidP="00FB064B">
      <w:pPr>
        <w:numPr>
          <w:ilvl w:val="0"/>
          <w:numId w:val="1"/>
        </w:numPr>
      </w:pPr>
      <w:r>
        <w:rPr>
          <w:rFonts w:ascii="Times New Roman" w:hAnsi="Times New Roman"/>
          <w:color w:val="000000"/>
          <w:sz w:val="24"/>
        </w:rPr>
        <w:t>формирование отношений в группе с учетом различных этнокультурных ценностей у детей;</w:t>
      </w:r>
    </w:p>
    <w:p w:rsidR="00FB064B" w:rsidRDefault="00FB064B" w:rsidP="00FB064B">
      <w:pPr>
        <w:numPr>
          <w:ilvl w:val="0"/>
          <w:numId w:val="1"/>
        </w:numPr>
      </w:pPr>
      <w:r>
        <w:rPr>
          <w:rFonts w:ascii="Times New Roman" w:hAnsi="Times New Roman"/>
          <w:color w:val="000000"/>
          <w:sz w:val="24"/>
        </w:rPr>
        <w:t>построение программы дошкольного образования с учетом возраста детей;</w:t>
      </w:r>
    </w:p>
    <w:p w:rsidR="00FB064B" w:rsidRDefault="00FB064B" w:rsidP="00FB064B">
      <w:pPr>
        <w:numPr>
          <w:ilvl w:val="0"/>
          <w:numId w:val="1"/>
        </w:numPr>
        <w:spacing w:after="283"/>
      </w:pPr>
      <w:r>
        <w:rPr>
          <w:rFonts w:ascii="Times New Roman" w:hAnsi="Times New Roman"/>
          <w:color w:val="000000"/>
          <w:sz w:val="24"/>
        </w:rPr>
        <w:t>создание условий для проявления инициативы у ребенка в разных видах деятельности.</w:t>
      </w:r>
    </w:p>
    <w:p w:rsidR="00FB064B" w:rsidRDefault="00FB064B" w:rsidP="00FB064B">
      <w:pPr>
        <w:spacing w:before="240" w:after="283"/>
      </w:pPr>
      <w:r>
        <w:rPr>
          <w:rFonts w:ascii="Times New Roman" w:hAnsi="Times New Roman"/>
          <w:b/>
          <w:color w:val="000000"/>
          <w:sz w:val="36"/>
        </w:rPr>
        <w:t xml:space="preserve">Рекомендации </w:t>
      </w:r>
      <w:proofErr w:type="spellStart"/>
      <w:r>
        <w:rPr>
          <w:rFonts w:ascii="Times New Roman" w:hAnsi="Times New Roman"/>
          <w:b/>
          <w:color w:val="000000"/>
          <w:sz w:val="36"/>
        </w:rPr>
        <w:t>Минобрнауки</w:t>
      </w:r>
      <w:proofErr w:type="spellEnd"/>
      <w:r>
        <w:rPr>
          <w:rFonts w:ascii="Times New Roman" w:hAnsi="Times New Roman"/>
          <w:b/>
          <w:color w:val="000000"/>
          <w:sz w:val="36"/>
        </w:rPr>
        <w:t xml:space="preserve"> по внедрению ФГОС</w:t>
      </w:r>
    </w:p>
    <w:p w:rsidR="00FB064B" w:rsidRDefault="00FB064B" w:rsidP="00FB064B">
      <w:pPr>
        <w:spacing w:after="283"/>
      </w:pPr>
      <w:r>
        <w:rPr>
          <w:rFonts w:ascii="Times New Roman" w:hAnsi="Times New Roman"/>
          <w:color w:val="000000"/>
          <w:sz w:val="24"/>
        </w:rPr>
        <w:t>.</w:t>
      </w:r>
    </w:p>
    <w:p w:rsidR="00FB064B" w:rsidRDefault="00FB064B" w:rsidP="00FB064B">
      <w:pPr>
        <w:spacing w:after="283"/>
      </w:pPr>
      <w:proofErr w:type="spellStart"/>
      <w:r>
        <w:rPr>
          <w:rFonts w:ascii="Times New Roman" w:hAnsi="Times New Roman"/>
          <w:color w:val="000000"/>
          <w:sz w:val="24"/>
        </w:rPr>
        <w:t>Минборнауки</w:t>
      </w:r>
      <w:proofErr w:type="spellEnd"/>
      <w:r>
        <w:rPr>
          <w:rFonts w:ascii="Times New Roman" w:hAnsi="Times New Roman"/>
          <w:color w:val="000000"/>
          <w:sz w:val="24"/>
        </w:rPr>
        <w:t xml:space="preserve"> в своем письме от 10.01.2014 № 08-10 рекомендовал провести ряд мероприятий по следующим направлениям:</w:t>
      </w:r>
    </w:p>
    <w:p w:rsidR="00FB064B" w:rsidRDefault="00FB064B" w:rsidP="00FB064B">
      <w:pPr>
        <w:numPr>
          <w:ilvl w:val="0"/>
          <w:numId w:val="2"/>
        </w:numPr>
      </w:pPr>
      <w:r>
        <w:rPr>
          <w:rFonts w:ascii="Times New Roman" w:hAnsi="Times New Roman"/>
          <w:color w:val="000000"/>
          <w:sz w:val="24"/>
        </w:rPr>
        <w:t>нормативно-правовое, методическое и аналитическое обеспечение;</w:t>
      </w:r>
    </w:p>
    <w:p w:rsidR="00FB064B" w:rsidRDefault="00FB064B" w:rsidP="00FB064B">
      <w:pPr>
        <w:numPr>
          <w:ilvl w:val="0"/>
          <w:numId w:val="2"/>
        </w:numPr>
      </w:pPr>
      <w:r>
        <w:rPr>
          <w:rFonts w:ascii="Times New Roman" w:hAnsi="Times New Roman"/>
          <w:color w:val="000000"/>
          <w:sz w:val="24"/>
        </w:rPr>
        <w:t>организационное обеспечение;</w:t>
      </w:r>
    </w:p>
    <w:p w:rsidR="00FB064B" w:rsidRDefault="00FB064B" w:rsidP="00FB064B">
      <w:pPr>
        <w:numPr>
          <w:ilvl w:val="0"/>
          <w:numId w:val="2"/>
        </w:numPr>
      </w:pPr>
      <w:r>
        <w:rPr>
          <w:rFonts w:ascii="Times New Roman" w:hAnsi="Times New Roman"/>
          <w:color w:val="000000"/>
          <w:sz w:val="24"/>
        </w:rPr>
        <w:t>кадровое обеспечение;</w:t>
      </w:r>
    </w:p>
    <w:p w:rsidR="00FB064B" w:rsidRDefault="00FB064B" w:rsidP="00FB064B">
      <w:pPr>
        <w:numPr>
          <w:ilvl w:val="0"/>
          <w:numId w:val="2"/>
        </w:numPr>
      </w:pPr>
      <w:r>
        <w:rPr>
          <w:rFonts w:ascii="Times New Roman" w:hAnsi="Times New Roman"/>
          <w:color w:val="000000"/>
          <w:sz w:val="24"/>
        </w:rPr>
        <w:t>финансово-экономическое обеспечение;</w:t>
      </w:r>
    </w:p>
    <w:p w:rsidR="00FB064B" w:rsidRDefault="00FB064B" w:rsidP="00FB064B">
      <w:pPr>
        <w:numPr>
          <w:ilvl w:val="0"/>
          <w:numId w:val="2"/>
        </w:numPr>
        <w:spacing w:after="283"/>
      </w:pPr>
      <w:r>
        <w:rPr>
          <w:rFonts w:ascii="Times New Roman" w:hAnsi="Times New Roman"/>
          <w:color w:val="000000"/>
          <w:sz w:val="24"/>
        </w:rPr>
        <w:t>информационное обеспечение.</w:t>
      </w:r>
    </w:p>
    <w:p w:rsidR="00FB064B" w:rsidRDefault="00FB064B" w:rsidP="00FB064B">
      <w:pPr>
        <w:spacing w:before="240" w:after="283"/>
      </w:pPr>
      <w:r>
        <w:rPr>
          <w:rFonts w:ascii="Times New Roman" w:hAnsi="Times New Roman"/>
          <w:b/>
          <w:color w:val="000000"/>
          <w:sz w:val="36"/>
        </w:rPr>
        <w:t>Что  сделано в ДОУ для создания нормативно-правового, методического и аналитического обеспечения?</w:t>
      </w:r>
    </w:p>
    <w:p w:rsidR="00FB064B" w:rsidRDefault="00FB064B" w:rsidP="00FB064B">
      <w:pPr>
        <w:spacing w:after="283"/>
      </w:pPr>
      <w:r>
        <w:rPr>
          <w:rFonts w:ascii="Times New Roman" w:hAnsi="Times New Roman"/>
          <w:color w:val="000000"/>
          <w:sz w:val="24"/>
        </w:rPr>
        <w:t xml:space="preserve"> Создана рабочая группа, которая  осуществляет внедрение ФГОС. Создание группы утверждается приказом ДОУ. Также  разработано и утверждено положение о деятельности такой рабочей группы.</w:t>
      </w:r>
    </w:p>
    <w:p w:rsidR="00FB064B" w:rsidRDefault="00FB064B" w:rsidP="00FB064B">
      <w:pPr>
        <w:spacing w:after="283"/>
      </w:pPr>
      <w:r>
        <w:rPr>
          <w:rFonts w:ascii="Times New Roman" w:hAnsi="Times New Roman"/>
          <w:color w:val="000000"/>
          <w:sz w:val="24"/>
        </w:rPr>
        <w:t>На первом заседание рабочей группы  разработан и утвержден план мероприятий, направленных на внедрение ФГОС.</w:t>
      </w:r>
    </w:p>
    <w:p w:rsidR="00FB064B" w:rsidRDefault="00FB064B" w:rsidP="00FB064B">
      <w:pPr>
        <w:spacing w:before="240" w:after="283"/>
        <w:rPr>
          <w:rFonts w:ascii="Times New Roman" w:hAnsi="Times New Roman"/>
          <w:color w:val="000000"/>
          <w:sz w:val="24"/>
        </w:rPr>
      </w:pPr>
    </w:p>
    <w:p w:rsidR="00FB064B" w:rsidRDefault="00FB064B" w:rsidP="00FB064B">
      <w:pPr>
        <w:spacing w:before="240" w:after="283"/>
        <w:rPr>
          <w:rFonts w:ascii="Times New Roman" w:hAnsi="Times New Roman"/>
          <w:color w:val="000000"/>
          <w:sz w:val="24"/>
        </w:rPr>
      </w:pPr>
    </w:p>
    <w:p w:rsidR="00FB064B" w:rsidRDefault="00FB064B" w:rsidP="00FB064B">
      <w:pPr>
        <w:spacing w:before="240" w:after="283"/>
      </w:pPr>
      <w:r>
        <w:rPr>
          <w:rFonts w:ascii="Times New Roman" w:hAnsi="Times New Roman"/>
          <w:b/>
          <w:color w:val="000000"/>
          <w:sz w:val="36"/>
        </w:rPr>
        <w:lastRenderedPageBreak/>
        <w:t>Создание условий для организационного обеспечения</w:t>
      </w:r>
    </w:p>
    <w:p w:rsidR="00FB064B" w:rsidRDefault="00FB064B" w:rsidP="00FB064B">
      <w:pPr>
        <w:spacing w:after="283"/>
      </w:pPr>
      <w:r>
        <w:rPr>
          <w:rFonts w:ascii="Times New Roman" w:hAnsi="Times New Roman"/>
          <w:color w:val="000000"/>
          <w:sz w:val="24"/>
        </w:rPr>
        <w:t>В силах сотрудников ДОУ осуществить следующие мероприятия:</w:t>
      </w:r>
    </w:p>
    <w:p w:rsidR="00FB064B" w:rsidRDefault="00FB064B" w:rsidP="00FB064B">
      <w:pPr>
        <w:numPr>
          <w:ilvl w:val="0"/>
          <w:numId w:val="3"/>
        </w:numPr>
      </w:pPr>
      <w:r>
        <w:rPr>
          <w:rFonts w:ascii="Times New Roman" w:hAnsi="Times New Roman"/>
          <w:color w:val="000000"/>
          <w:sz w:val="24"/>
        </w:rPr>
        <w:t>организация пунктов для получения родителями педагогической и иных видов помощи для организации семейного дошкольного образования (осуществляется на протяжении всего 2014 года на сайте ДОУ);</w:t>
      </w:r>
    </w:p>
    <w:p w:rsidR="00FB064B" w:rsidRDefault="00FB064B" w:rsidP="00FB064B">
      <w:pPr>
        <w:numPr>
          <w:ilvl w:val="0"/>
          <w:numId w:val="3"/>
        </w:numPr>
        <w:spacing w:after="283"/>
      </w:pPr>
      <w:r>
        <w:rPr>
          <w:rFonts w:ascii="Times New Roman" w:hAnsi="Times New Roman"/>
          <w:color w:val="000000"/>
          <w:sz w:val="24"/>
        </w:rPr>
        <w:t>создание условий, способствующих участию педагогических работников в учебно-методических объединениях (на протяжении 2014 года).</w:t>
      </w:r>
    </w:p>
    <w:p w:rsidR="00FB064B" w:rsidRDefault="00FB064B" w:rsidP="00FB064B">
      <w:pPr>
        <w:spacing w:before="240" w:after="283"/>
      </w:pPr>
      <w:r>
        <w:rPr>
          <w:rFonts w:ascii="Times New Roman" w:hAnsi="Times New Roman"/>
          <w:b/>
          <w:color w:val="000000"/>
          <w:sz w:val="36"/>
        </w:rPr>
        <w:t>Подготовка кадрового обеспечения</w:t>
      </w:r>
    </w:p>
    <w:p w:rsidR="00FB064B" w:rsidRDefault="00FB064B" w:rsidP="00FB064B">
      <w:pPr>
        <w:spacing w:after="283"/>
      </w:pPr>
      <w:r>
        <w:rPr>
          <w:rFonts w:ascii="Times New Roman" w:hAnsi="Times New Roman"/>
          <w:color w:val="000000"/>
          <w:sz w:val="24"/>
        </w:rPr>
        <w:t>Необходимо создать условия:</w:t>
      </w:r>
    </w:p>
    <w:p w:rsidR="00FB064B" w:rsidRDefault="00FB064B" w:rsidP="00FB064B">
      <w:pPr>
        <w:numPr>
          <w:ilvl w:val="0"/>
          <w:numId w:val="4"/>
        </w:numPr>
      </w:pPr>
      <w:r>
        <w:rPr>
          <w:rFonts w:ascii="Times New Roman" w:hAnsi="Times New Roman"/>
          <w:color w:val="000000"/>
          <w:sz w:val="24"/>
        </w:rPr>
        <w:t>для повышения квалификации педагогов и руководителей ДОУ (июль 2014 – декабрь 2016). В целях реализации указанного условия утверждается график по повышению квалификации сотрудников, а также новые должностные инструкции педагогов и заместителей заведующего по ВМР;</w:t>
      </w:r>
    </w:p>
    <w:p w:rsidR="00FB064B" w:rsidRDefault="00FB064B" w:rsidP="00FB064B">
      <w:pPr>
        <w:numPr>
          <w:ilvl w:val="0"/>
          <w:numId w:val="4"/>
        </w:numPr>
      </w:pPr>
      <w:r>
        <w:rPr>
          <w:rFonts w:ascii="Times New Roman" w:hAnsi="Times New Roman"/>
          <w:color w:val="000000"/>
          <w:sz w:val="24"/>
        </w:rPr>
        <w:t>проведение мероприятий по определению наставников для молодых педагогов (ноябрь 2015);</w:t>
      </w:r>
    </w:p>
    <w:p w:rsidR="00FB064B" w:rsidRDefault="00FB064B" w:rsidP="00FB064B">
      <w:pPr>
        <w:numPr>
          <w:ilvl w:val="0"/>
          <w:numId w:val="4"/>
        </w:numPr>
      </w:pPr>
      <w:r>
        <w:rPr>
          <w:rFonts w:ascii="Times New Roman" w:hAnsi="Times New Roman"/>
          <w:color w:val="000000"/>
          <w:sz w:val="24"/>
        </w:rPr>
        <w:t>утверждение новых должностных инструкций педагогов и заместителей заведующего по ВМР;</w:t>
      </w:r>
    </w:p>
    <w:p w:rsidR="00FB064B" w:rsidRDefault="00FB064B" w:rsidP="00FB064B">
      <w:pPr>
        <w:numPr>
          <w:ilvl w:val="0"/>
          <w:numId w:val="4"/>
        </w:numPr>
        <w:spacing w:after="283"/>
      </w:pPr>
      <w:r>
        <w:rPr>
          <w:rFonts w:ascii="Times New Roman" w:hAnsi="Times New Roman"/>
          <w:color w:val="000000"/>
          <w:sz w:val="24"/>
        </w:rPr>
        <w:t>заключение дополнительных соглашений к трудовым договорам с сотрудниками ДОУ об изменении условий оплаты труда с учетом положений об эффективном контракте с педагогами.</w:t>
      </w:r>
    </w:p>
    <w:p w:rsidR="00FB064B" w:rsidRDefault="00FB064B" w:rsidP="00FB064B">
      <w:pPr>
        <w:spacing w:before="240" w:after="283"/>
      </w:pPr>
      <w:r>
        <w:rPr>
          <w:rFonts w:ascii="Times New Roman" w:hAnsi="Times New Roman"/>
          <w:b/>
          <w:color w:val="000000"/>
          <w:sz w:val="36"/>
        </w:rPr>
        <w:t>Что необходимо сделать в плане финансового обеспечения?</w:t>
      </w:r>
    </w:p>
    <w:p w:rsidR="00FB064B" w:rsidRDefault="00FB064B" w:rsidP="00FB064B">
      <w:pPr>
        <w:spacing w:after="283"/>
      </w:pPr>
      <w:r>
        <w:rPr>
          <w:rFonts w:ascii="Times New Roman" w:hAnsi="Times New Roman"/>
          <w:color w:val="000000"/>
          <w:sz w:val="24"/>
        </w:rPr>
        <w:t>В целях финансового обеспечения необходимо:</w:t>
      </w:r>
    </w:p>
    <w:p w:rsidR="00FB064B" w:rsidRDefault="00FB064B" w:rsidP="00FB064B">
      <w:pPr>
        <w:numPr>
          <w:ilvl w:val="0"/>
          <w:numId w:val="5"/>
        </w:numPr>
      </w:pPr>
      <w:r>
        <w:rPr>
          <w:rFonts w:ascii="Times New Roman" w:hAnsi="Times New Roman"/>
          <w:color w:val="000000"/>
          <w:sz w:val="24"/>
        </w:rPr>
        <w:t>выполнять государственные (муниципальные) задания, направленные на реализацию прав граждан на бесплатное и доступное дошкольное образование. При необходимости корректировка заданий (апрель 2014 – апрель 2015);</w:t>
      </w:r>
    </w:p>
    <w:p w:rsidR="00FB064B" w:rsidRDefault="00FB064B" w:rsidP="00FB064B">
      <w:pPr>
        <w:numPr>
          <w:ilvl w:val="0"/>
          <w:numId w:val="5"/>
        </w:numPr>
      </w:pPr>
      <w:r>
        <w:rPr>
          <w:rFonts w:ascii="Times New Roman" w:hAnsi="Times New Roman"/>
          <w:color w:val="000000"/>
          <w:sz w:val="24"/>
        </w:rPr>
        <w:t>оформлять лицензии для предоставления дополнительных образовательных программ (июль 2015);</w:t>
      </w:r>
    </w:p>
    <w:p w:rsidR="00FB064B" w:rsidRDefault="00FB064B" w:rsidP="00FB064B">
      <w:pPr>
        <w:numPr>
          <w:ilvl w:val="0"/>
          <w:numId w:val="5"/>
        </w:numPr>
      </w:pPr>
      <w:r>
        <w:rPr>
          <w:rFonts w:ascii="Times New Roman" w:hAnsi="Times New Roman"/>
          <w:color w:val="000000"/>
          <w:sz w:val="24"/>
        </w:rPr>
        <w:t>утверждать положения об оказании платных образовательных услуг;</w:t>
      </w:r>
    </w:p>
    <w:p w:rsidR="00FB064B" w:rsidRDefault="00FB064B" w:rsidP="00FB064B">
      <w:pPr>
        <w:numPr>
          <w:ilvl w:val="0"/>
          <w:numId w:val="5"/>
        </w:numPr>
        <w:spacing w:after="283"/>
      </w:pPr>
      <w:r>
        <w:rPr>
          <w:rFonts w:ascii="Times New Roman" w:hAnsi="Times New Roman"/>
          <w:color w:val="000000"/>
          <w:sz w:val="24"/>
        </w:rPr>
        <w:t>корректировать положения об оплате труда с учетом новых условий оплаты труда педагогов.</w:t>
      </w:r>
    </w:p>
    <w:p w:rsidR="00FB064B" w:rsidRDefault="00FB064B" w:rsidP="00FB064B">
      <w:pPr>
        <w:spacing w:before="240" w:after="283"/>
        <w:rPr>
          <w:rFonts w:ascii="Times New Roman" w:hAnsi="Times New Roman"/>
          <w:b/>
          <w:color w:val="000000"/>
          <w:sz w:val="36"/>
        </w:rPr>
      </w:pPr>
    </w:p>
    <w:p w:rsidR="004611B5" w:rsidRDefault="00443D82"/>
    <w:p w:rsidR="00443D82" w:rsidRDefault="00443D82"/>
    <w:p w:rsidR="00443D82" w:rsidRDefault="00443D82"/>
    <w:p w:rsidR="00443D82" w:rsidRDefault="00443D82"/>
    <w:p w:rsidR="00443D82" w:rsidRDefault="00443D82"/>
    <w:p w:rsidR="00443D82" w:rsidRDefault="00443D82"/>
    <w:p w:rsidR="00443D82" w:rsidRDefault="00443D82"/>
    <w:p w:rsidR="00443D82" w:rsidRDefault="00443D82"/>
    <w:p w:rsidR="00443D82" w:rsidRDefault="00443D82" w:rsidP="00443D82">
      <w:pPr>
        <w:spacing w:before="240" w:after="283"/>
      </w:pPr>
      <w:r>
        <w:rPr>
          <w:rFonts w:ascii="Times New Roman" w:hAnsi="Times New Roman"/>
          <w:b/>
          <w:color w:val="000000"/>
          <w:sz w:val="36"/>
        </w:rPr>
        <w:lastRenderedPageBreak/>
        <w:t>Информирование о введении ФГОС</w:t>
      </w:r>
    </w:p>
    <w:p w:rsidR="00443D82" w:rsidRDefault="00443D82" w:rsidP="00443D82">
      <w:pPr>
        <w:spacing w:after="283"/>
      </w:pPr>
      <w:r>
        <w:rPr>
          <w:rFonts w:ascii="Times New Roman" w:hAnsi="Times New Roman"/>
          <w:color w:val="000000"/>
          <w:sz w:val="24"/>
        </w:rPr>
        <w:t>Сотрудники ДОУ должны принимать участие в семинарах и конференциях по вопросам внедрения ФГОС (сроки: 2014 – 2016).</w:t>
      </w:r>
    </w:p>
    <w:p w:rsidR="00443D82" w:rsidRDefault="00443D82" w:rsidP="00443D82">
      <w:pPr>
        <w:spacing w:after="283"/>
      </w:pPr>
      <w:r>
        <w:rPr>
          <w:rFonts w:ascii="Times New Roman" w:hAnsi="Times New Roman"/>
          <w:color w:val="000000"/>
          <w:sz w:val="24"/>
        </w:rPr>
        <w:t>Необходимо проводить педагогические советы и иные мероприятия в ДОУ, направленные на разъяснение содержания ФГОС и реализацию данных стандартов (сроки: 2014 – 2016).</w:t>
      </w:r>
    </w:p>
    <w:p w:rsidR="00443D82" w:rsidRDefault="00443D82" w:rsidP="00443D82">
      <w:pPr>
        <w:spacing w:after="283"/>
      </w:pPr>
      <w:r>
        <w:rPr>
          <w:rFonts w:ascii="Times New Roman" w:hAnsi="Times New Roman"/>
          <w:color w:val="000000"/>
          <w:sz w:val="24"/>
        </w:rPr>
        <w:t>Не стоит забывать и о непосредственном создании предметно-пространственной среды для детей путем приобретения:</w:t>
      </w:r>
    </w:p>
    <w:p w:rsidR="00443D82" w:rsidRDefault="00443D82" w:rsidP="00443D82">
      <w:pPr>
        <w:numPr>
          <w:ilvl w:val="0"/>
          <w:numId w:val="6"/>
        </w:numPr>
        <w:textAlignment w:val="baseline"/>
      </w:pPr>
      <w:hyperlink r:id="rId5" w:history="1">
        <w:r>
          <w:rPr>
            <w:rFonts w:ascii="Times New Roman" w:hAnsi="Times New Roman"/>
            <w:color w:val="000000"/>
            <w:sz w:val="24"/>
            <w:u w:val="single"/>
          </w:rPr>
          <w:t>развивающих игрушек</w:t>
        </w:r>
      </w:hyperlink>
      <w:r>
        <w:rPr>
          <w:rFonts w:ascii="Times New Roman" w:hAnsi="Times New Roman"/>
          <w:color w:val="000000"/>
          <w:sz w:val="24"/>
        </w:rPr>
        <w:t xml:space="preserve"> и пособий соответствующих возрастной категории детей,</w:t>
      </w:r>
    </w:p>
    <w:p w:rsidR="00443D82" w:rsidRDefault="00443D82" w:rsidP="00443D82">
      <w:pPr>
        <w:numPr>
          <w:ilvl w:val="0"/>
          <w:numId w:val="6"/>
        </w:numPr>
        <w:spacing w:after="283"/>
        <w:textAlignment w:val="baseline"/>
      </w:pPr>
      <w:hyperlink r:id="rId6" w:history="1">
        <w:r>
          <w:rPr>
            <w:rFonts w:ascii="Times New Roman" w:hAnsi="Times New Roman"/>
            <w:color w:val="000000"/>
            <w:sz w:val="24"/>
            <w:u w:val="single"/>
          </w:rPr>
          <w:t>трансформируемой мебели</w:t>
        </w:r>
      </w:hyperlink>
      <w:r>
        <w:rPr>
          <w:rFonts w:ascii="Times New Roman" w:hAnsi="Times New Roman"/>
          <w:color w:val="000000"/>
          <w:sz w:val="24"/>
        </w:rPr>
        <w:t>, функционал которой позволял бы использовать её в различных ситуациях (например, и для игры, и для обучения).</w:t>
      </w:r>
    </w:p>
    <w:p w:rsidR="00443D82" w:rsidRDefault="00443D82"/>
    <w:p w:rsidR="00443D82" w:rsidRDefault="00443D82"/>
    <w:sectPr w:rsidR="00443D82" w:rsidSect="00F35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316B7"/>
    <w:multiLevelType w:val="multilevel"/>
    <w:tmpl w:val="6474514E"/>
    <w:lvl w:ilvl="0">
      <w:numFmt w:val="bullet"/>
      <w:lvlText w:val="•"/>
      <w:lvlJc w:val="left"/>
      <w:pPr>
        <w:ind w:left="707" w:hanging="283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>
    <w:nsid w:val="23F350AA"/>
    <w:multiLevelType w:val="multilevel"/>
    <w:tmpl w:val="85C6A468"/>
    <w:lvl w:ilvl="0">
      <w:numFmt w:val="bullet"/>
      <w:lvlText w:val="•"/>
      <w:lvlJc w:val="left"/>
      <w:pPr>
        <w:ind w:left="707" w:hanging="283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2F7E424C"/>
    <w:multiLevelType w:val="multilevel"/>
    <w:tmpl w:val="625A9854"/>
    <w:lvl w:ilvl="0">
      <w:numFmt w:val="bullet"/>
      <w:lvlText w:val="•"/>
      <w:lvlJc w:val="left"/>
      <w:pPr>
        <w:ind w:left="707" w:hanging="283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>
    <w:nsid w:val="35A65487"/>
    <w:multiLevelType w:val="multilevel"/>
    <w:tmpl w:val="324CDC04"/>
    <w:lvl w:ilvl="0">
      <w:numFmt w:val="bullet"/>
      <w:lvlText w:val="•"/>
      <w:lvlJc w:val="left"/>
      <w:pPr>
        <w:ind w:left="707" w:hanging="283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">
    <w:nsid w:val="69ED01B5"/>
    <w:multiLevelType w:val="multilevel"/>
    <w:tmpl w:val="682AA9AA"/>
    <w:lvl w:ilvl="0">
      <w:numFmt w:val="bullet"/>
      <w:lvlText w:val="•"/>
      <w:lvlJc w:val="left"/>
      <w:pPr>
        <w:ind w:left="707" w:hanging="283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5">
    <w:nsid w:val="75C442FD"/>
    <w:multiLevelType w:val="multilevel"/>
    <w:tmpl w:val="56A44622"/>
    <w:lvl w:ilvl="0">
      <w:numFmt w:val="bullet"/>
      <w:lvlText w:val="•"/>
      <w:lvlJc w:val="left"/>
      <w:pPr>
        <w:ind w:left="707" w:hanging="283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64B"/>
    <w:rsid w:val="001D34A0"/>
    <w:rsid w:val="00443D82"/>
    <w:rsid w:val="004D1EBC"/>
    <w:rsid w:val="00D22CBE"/>
    <w:rsid w:val="00F35E12"/>
    <w:rsid w:val="00FB0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4B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ta1.com/ru/shop/c10161/" TargetMode="External"/><Relationship Id="rId5" Type="http://schemas.openxmlformats.org/officeDocument/2006/relationships/hyperlink" Target="http://parta1.com/ru/sho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супермозг</dc:creator>
  <cp:lastModifiedBy>супермозг</cp:lastModifiedBy>
  <cp:revision>2</cp:revision>
  <dcterms:created xsi:type="dcterms:W3CDTF">2015-06-11T07:47:00Z</dcterms:created>
  <dcterms:modified xsi:type="dcterms:W3CDTF">2015-06-11T07:51:00Z</dcterms:modified>
</cp:coreProperties>
</file>