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04" w:rsidRPr="002B0597" w:rsidRDefault="00F70904" w:rsidP="00F70904">
      <w:pPr>
        <w:ind w:firstLine="284"/>
        <w:jc w:val="center"/>
        <w:rPr>
          <w:b/>
          <w:sz w:val="28"/>
          <w:szCs w:val="28"/>
        </w:rPr>
      </w:pPr>
      <w:r w:rsidRPr="002B0597">
        <w:rPr>
          <w:b/>
          <w:sz w:val="28"/>
          <w:szCs w:val="28"/>
        </w:rPr>
        <w:t>Управление образования</w:t>
      </w:r>
    </w:p>
    <w:p w:rsidR="00F70904" w:rsidRPr="002B0597" w:rsidRDefault="00F70904" w:rsidP="00F70904">
      <w:pPr>
        <w:ind w:firstLine="284"/>
        <w:jc w:val="center"/>
        <w:rPr>
          <w:b/>
          <w:sz w:val="28"/>
          <w:szCs w:val="28"/>
        </w:rPr>
      </w:pPr>
      <w:r w:rsidRPr="002B0597">
        <w:rPr>
          <w:b/>
          <w:sz w:val="28"/>
          <w:szCs w:val="28"/>
        </w:rPr>
        <w:t>администрации Вышневолоцкого городского округа</w:t>
      </w:r>
    </w:p>
    <w:p w:rsidR="00F70904" w:rsidRPr="002B0597" w:rsidRDefault="00F70904" w:rsidP="00F70904">
      <w:pPr>
        <w:ind w:firstLine="284"/>
        <w:jc w:val="center"/>
        <w:rPr>
          <w:b/>
          <w:sz w:val="28"/>
          <w:szCs w:val="28"/>
        </w:rPr>
      </w:pPr>
      <w:r w:rsidRPr="002B0597">
        <w:rPr>
          <w:b/>
          <w:sz w:val="28"/>
          <w:szCs w:val="28"/>
        </w:rPr>
        <w:t>Тверской области</w:t>
      </w:r>
    </w:p>
    <w:p w:rsidR="00F70904" w:rsidRPr="002B0597" w:rsidRDefault="00F70904" w:rsidP="00F70904">
      <w:pPr>
        <w:ind w:firstLine="284"/>
        <w:jc w:val="center"/>
        <w:rPr>
          <w:sz w:val="28"/>
          <w:szCs w:val="28"/>
        </w:rPr>
      </w:pPr>
    </w:p>
    <w:p w:rsidR="00BC6D06" w:rsidRPr="002B0597" w:rsidRDefault="009657B4" w:rsidP="009657B4">
      <w:pPr>
        <w:pStyle w:val="a3"/>
        <w:ind w:right="179" w:firstLine="1"/>
        <w:jc w:val="center"/>
        <w:rPr>
          <w:b/>
          <w:u w:val="single"/>
        </w:rPr>
      </w:pPr>
      <w:r>
        <w:rPr>
          <w:b/>
          <w:u w:val="single"/>
        </w:rPr>
        <w:t>Государственная итоговая аттестация</w:t>
      </w:r>
    </w:p>
    <w:p w:rsidR="00277811" w:rsidRPr="002B0597" w:rsidRDefault="00277811" w:rsidP="009657B4">
      <w:pPr>
        <w:pStyle w:val="a3"/>
        <w:ind w:right="179" w:firstLine="1"/>
        <w:jc w:val="center"/>
        <w:rPr>
          <w:b/>
          <w:u w:val="single"/>
        </w:rPr>
      </w:pPr>
      <w:r w:rsidRPr="002B0597">
        <w:rPr>
          <w:b/>
          <w:u w:val="single"/>
        </w:rPr>
        <w:t>ЕГЭ</w:t>
      </w:r>
    </w:p>
    <w:p w:rsidR="00BC6D06" w:rsidRPr="002B0597" w:rsidRDefault="00BC6D06" w:rsidP="00BC6D06">
      <w:pPr>
        <w:pStyle w:val="a3"/>
        <w:ind w:right="179" w:firstLine="1"/>
      </w:pPr>
    </w:p>
    <w:p w:rsidR="00EA38D1" w:rsidRPr="002B0597" w:rsidRDefault="003E6CD1">
      <w:pPr>
        <w:pStyle w:val="a3"/>
        <w:ind w:right="170" w:firstLine="706"/>
      </w:pPr>
      <w:r w:rsidRPr="002B0597">
        <w:t>Полученная в ходе государственной итоговой аттестации информация позволяет проанализировать различные стороны подготовки выпускников и на этой основе выявить сильные и слабые стороны преподавания отдельных предметов, наметить пути совершенствования образовательного процесса с целью повышения его качества.</w:t>
      </w:r>
    </w:p>
    <w:p w:rsidR="00EA38D1" w:rsidRPr="002B0597" w:rsidRDefault="003E6CD1" w:rsidP="00BC6D06">
      <w:pPr>
        <w:pStyle w:val="a3"/>
        <w:spacing w:line="242" w:lineRule="auto"/>
        <w:ind w:left="259" w:right="175" w:firstLine="705"/>
      </w:pPr>
      <w:r w:rsidRPr="002B0597">
        <w:t>Пунктами проведения государственной итоговой аттестации за курс среднего</w:t>
      </w:r>
      <w:r w:rsidRPr="002B0597">
        <w:rPr>
          <w:spacing w:val="47"/>
        </w:rPr>
        <w:t xml:space="preserve"> </w:t>
      </w:r>
      <w:r w:rsidRPr="002B0597">
        <w:t>и</w:t>
      </w:r>
      <w:r w:rsidRPr="002B0597">
        <w:rPr>
          <w:spacing w:val="30"/>
        </w:rPr>
        <w:t xml:space="preserve"> </w:t>
      </w:r>
      <w:r w:rsidRPr="002B0597">
        <w:t>основного</w:t>
      </w:r>
      <w:r w:rsidRPr="002B0597">
        <w:rPr>
          <w:spacing w:val="52"/>
        </w:rPr>
        <w:t xml:space="preserve"> </w:t>
      </w:r>
      <w:r w:rsidRPr="002B0597">
        <w:t>общего</w:t>
      </w:r>
      <w:r w:rsidRPr="002B0597">
        <w:rPr>
          <w:spacing w:val="44"/>
        </w:rPr>
        <w:t xml:space="preserve"> </w:t>
      </w:r>
      <w:r w:rsidRPr="002B0597">
        <w:t>образования</w:t>
      </w:r>
      <w:r w:rsidRPr="002B0597">
        <w:rPr>
          <w:spacing w:val="54"/>
        </w:rPr>
        <w:t xml:space="preserve"> </w:t>
      </w:r>
      <w:r w:rsidRPr="002B0597">
        <w:t>бессменно</w:t>
      </w:r>
      <w:r w:rsidRPr="002B0597">
        <w:rPr>
          <w:spacing w:val="52"/>
        </w:rPr>
        <w:t xml:space="preserve"> </w:t>
      </w:r>
      <w:r w:rsidRPr="002B0597">
        <w:t>остаются</w:t>
      </w:r>
      <w:r w:rsidRPr="002B0597">
        <w:rPr>
          <w:spacing w:val="48"/>
        </w:rPr>
        <w:t xml:space="preserve"> </w:t>
      </w:r>
      <w:r w:rsidR="00BC6D06" w:rsidRPr="002B0597">
        <w:t>Лицей №15, СОШ № 6, СОШ № 12, СОШ № 19, ВСОШ № 1, Красномайская СОШ им. С.Ф. Ушакова, Школа № 4.</w:t>
      </w:r>
    </w:p>
    <w:p w:rsidR="00EA38D1" w:rsidRPr="002B0597" w:rsidRDefault="003E6CD1">
      <w:pPr>
        <w:pStyle w:val="a3"/>
        <w:ind w:right="165" w:firstLine="706"/>
      </w:pPr>
      <w:r w:rsidRPr="002B0597">
        <w:t xml:space="preserve">Благодаря слаженной работе </w:t>
      </w:r>
      <w:r w:rsidR="00277811" w:rsidRPr="002B0597">
        <w:t>коллективов</w:t>
      </w:r>
      <w:r w:rsidRPr="002B0597">
        <w:t xml:space="preserve"> школ, в</w:t>
      </w:r>
      <w:r w:rsidRPr="002B0597">
        <w:rPr>
          <w:spacing w:val="-3"/>
        </w:rPr>
        <w:t xml:space="preserve"> </w:t>
      </w:r>
      <w:r w:rsidRPr="002B0597">
        <w:t>которых проводилась итоговая аттестация, а</w:t>
      </w:r>
      <w:r w:rsidRPr="002B0597">
        <w:rPr>
          <w:spacing w:val="-4"/>
        </w:rPr>
        <w:t xml:space="preserve"> </w:t>
      </w:r>
      <w:r w:rsidRPr="002B0597">
        <w:t>также всех</w:t>
      </w:r>
      <w:r w:rsidRPr="002B0597">
        <w:rPr>
          <w:spacing w:val="-1"/>
        </w:rPr>
        <w:t xml:space="preserve"> </w:t>
      </w:r>
      <w:r w:rsidRPr="002B0597">
        <w:t xml:space="preserve">педагогов </w:t>
      </w:r>
      <w:r w:rsidR="00277811" w:rsidRPr="002B0597">
        <w:t>округа</w:t>
      </w:r>
      <w:r w:rsidRPr="002B0597">
        <w:t>, принимавших участие в этой сложной и ответственной процедуре,</w:t>
      </w:r>
      <w:r w:rsidRPr="002B0597">
        <w:rPr>
          <w:spacing w:val="40"/>
        </w:rPr>
        <w:t xml:space="preserve"> </w:t>
      </w:r>
      <w:r w:rsidRPr="002B0597">
        <w:t>итоговую аттестацию удалось провести на</w:t>
      </w:r>
      <w:r w:rsidRPr="002B0597">
        <w:rPr>
          <w:spacing w:val="-1"/>
        </w:rPr>
        <w:t xml:space="preserve"> </w:t>
      </w:r>
      <w:r w:rsidRPr="002B0597">
        <w:t>качественном уровне,</w:t>
      </w:r>
      <w:r w:rsidRPr="002B0597">
        <w:rPr>
          <w:spacing w:val="80"/>
        </w:rPr>
        <w:t xml:space="preserve"> </w:t>
      </w:r>
      <w:r w:rsidRPr="002B0597">
        <w:t>за что вам, коллеги, огромное спасибо!</w:t>
      </w:r>
    </w:p>
    <w:p w:rsidR="00EA38D1" w:rsidRPr="002B0597" w:rsidRDefault="003E6CD1">
      <w:pPr>
        <w:pStyle w:val="a3"/>
        <w:spacing w:before="2" w:line="235" w:lineRule="auto"/>
        <w:ind w:right="185" w:firstLine="711"/>
      </w:pPr>
      <w:r w:rsidRPr="002B0597">
        <w:t>Была</w:t>
      </w:r>
      <w:r w:rsidRPr="002B0597">
        <w:rPr>
          <w:spacing w:val="-5"/>
        </w:rPr>
        <w:t xml:space="preserve"> </w:t>
      </w:r>
      <w:r w:rsidRPr="002B0597">
        <w:t>обеспечена полная</w:t>
      </w:r>
      <w:r w:rsidRPr="002B0597">
        <w:rPr>
          <w:spacing w:val="-4"/>
        </w:rPr>
        <w:t xml:space="preserve"> </w:t>
      </w:r>
      <w:r w:rsidRPr="002B0597">
        <w:t>открытость процедуры аттестации, как</w:t>
      </w:r>
      <w:r w:rsidRPr="002B0597">
        <w:rPr>
          <w:spacing w:val="-3"/>
        </w:rPr>
        <w:t xml:space="preserve"> </w:t>
      </w:r>
      <w:r w:rsidRPr="002B0597">
        <w:t>за</w:t>
      </w:r>
      <w:r w:rsidRPr="002B0597">
        <w:rPr>
          <w:spacing w:val="-10"/>
        </w:rPr>
        <w:t xml:space="preserve"> </w:t>
      </w:r>
      <w:r w:rsidRPr="002B0597">
        <w:t>счет присутствия общественных наблюдателей,</w:t>
      </w:r>
      <w:r w:rsidRPr="002B0597">
        <w:rPr>
          <w:spacing w:val="32"/>
        </w:rPr>
        <w:t xml:space="preserve"> </w:t>
      </w:r>
      <w:r w:rsidRPr="002B0597">
        <w:t>так и</w:t>
      </w:r>
      <w:r w:rsidRPr="002B0597">
        <w:rPr>
          <w:spacing w:val="-3"/>
        </w:rPr>
        <w:t xml:space="preserve"> </w:t>
      </w:r>
      <w:r w:rsidRPr="002B0597">
        <w:t>дистанционного</w:t>
      </w:r>
      <w:r w:rsidRPr="002B0597">
        <w:rPr>
          <w:spacing w:val="-5"/>
        </w:rPr>
        <w:t xml:space="preserve"> </w:t>
      </w:r>
      <w:r w:rsidRPr="002B0597">
        <w:t>контроля.</w:t>
      </w:r>
    </w:p>
    <w:p w:rsidR="00277811" w:rsidRPr="002B0597" w:rsidRDefault="003E6CD1">
      <w:pPr>
        <w:pStyle w:val="a3"/>
        <w:spacing w:before="60"/>
        <w:ind w:right="175" w:firstLine="779"/>
      </w:pPr>
      <w:r w:rsidRPr="002B0597">
        <w:t xml:space="preserve">Нарушений процедуры </w:t>
      </w:r>
      <w:r w:rsidR="00277811" w:rsidRPr="002B0597">
        <w:t>проверяющими</w:t>
      </w:r>
      <w:r w:rsidRPr="002B0597">
        <w:t xml:space="preserve"> не зафиксировано. </w:t>
      </w:r>
    </w:p>
    <w:p w:rsidR="006C1041" w:rsidRPr="002B0597" w:rsidRDefault="00277811">
      <w:pPr>
        <w:pStyle w:val="a3"/>
        <w:spacing w:before="60"/>
        <w:ind w:right="175" w:firstLine="779"/>
        <w:rPr>
          <w:b/>
        </w:rPr>
      </w:pPr>
      <w:r w:rsidRPr="002B0597">
        <w:t>Почти в</w:t>
      </w:r>
      <w:r w:rsidR="003E6CD1" w:rsidRPr="002B0597">
        <w:t xml:space="preserve">се выпускники получили аттестаты за курс среднего общего образования. Из </w:t>
      </w:r>
      <w:r w:rsidR="00736F7F" w:rsidRPr="002B0597">
        <w:t>235</w:t>
      </w:r>
      <w:r w:rsidR="003E6CD1" w:rsidRPr="002B0597">
        <w:t xml:space="preserve"> выпускников </w:t>
      </w:r>
      <w:r w:rsidRPr="002B0597">
        <w:t>30</w:t>
      </w:r>
      <w:r w:rsidR="00E6541C" w:rsidRPr="002B0597">
        <w:t xml:space="preserve"> (12,</w:t>
      </w:r>
      <w:r w:rsidR="00736F7F" w:rsidRPr="002B0597">
        <w:t>7 %)</w:t>
      </w:r>
      <w:r w:rsidR="003E6CD1" w:rsidRPr="002B0597">
        <w:t xml:space="preserve"> были награждены медалью «За особые успехи в учении».</w:t>
      </w:r>
      <w:r w:rsidR="00C32BC4" w:rsidRPr="002B0597">
        <w:rPr>
          <w:b/>
        </w:rPr>
        <w:t xml:space="preserve"> </w:t>
      </w:r>
    </w:p>
    <w:p w:rsidR="00EA38D1" w:rsidRPr="002B0597" w:rsidRDefault="003E6CD1">
      <w:pPr>
        <w:pStyle w:val="a3"/>
        <w:spacing w:line="242" w:lineRule="auto"/>
        <w:ind w:left="259" w:right="166"/>
      </w:pPr>
      <w:r w:rsidRPr="002B0597">
        <w:t xml:space="preserve">В проведении ЕГЭ участвовали </w:t>
      </w:r>
      <w:r w:rsidR="00736F7F" w:rsidRPr="002B0597">
        <w:t>235</w:t>
      </w:r>
      <w:r w:rsidRPr="002B0597">
        <w:t xml:space="preserve"> выпускников </w:t>
      </w:r>
      <w:r w:rsidR="00736F7F" w:rsidRPr="002B0597">
        <w:t>2</w:t>
      </w:r>
      <w:r w:rsidRPr="002B0597">
        <w:rPr>
          <w:spacing w:val="-17"/>
        </w:rPr>
        <w:t xml:space="preserve"> </w:t>
      </w:r>
      <w:r w:rsidR="00736F7F" w:rsidRPr="002B0597">
        <w:t>выпускника сдавал</w:t>
      </w:r>
      <w:r w:rsidRPr="002B0597">
        <w:t xml:space="preserve"> ГИА</w:t>
      </w:r>
      <w:r w:rsidRPr="002B0597">
        <w:rPr>
          <w:spacing w:val="-10"/>
        </w:rPr>
        <w:t xml:space="preserve"> </w:t>
      </w:r>
      <w:r w:rsidRPr="002B0597">
        <w:t>в</w:t>
      </w:r>
      <w:r w:rsidRPr="002B0597">
        <w:rPr>
          <w:spacing w:val="-10"/>
        </w:rPr>
        <w:t xml:space="preserve"> </w:t>
      </w:r>
      <w:r w:rsidRPr="002B0597">
        <w:t>форме</w:t>
      </w:r>
      <w:r w:rsidRPr="002B0597">
        <w:rPr>
          <w:spacing w:val="-4"/>
        </w:rPr>
        <w:t xml:space="preserve"> </w:t>
      </w:r>
      <w:r w:rsidR="00736F7F" w:rsidRPr="002B0597">
        <w:rPr>
          <w:spacing w:val="-4"/>
        </w:rPr>
        <w:t xml:space="preserve">ЕГЭ и </w:t>
      </w:r>
      <w:r w:rsidRPr="002B0597">
        <w:t>ГВЭ</w:t>
      </w:r>
      <w:r w:rsidR="00736F7F" w:rsidRPr="002B0597">
        <w:t xml:space="preserve"> на дому</w:t>
      </w:r>
      <w:r w:rsidRPr="002B0597">
        <w:t>.</w:t>
      </w:r>
      <w:r w:rsidRPr="002B0597">
        <w:rPr>
          <w:spacing w:val="-6"/>
        </w:rPr>
        <w:t xml:space="preserve"> </w:t>
      </w:r>
      <w:r w:rsidR="00736F7F" w:rsidRPr="002B0597">
        <w:rPr>
          <w:spacing w:val="-6"/>
        </w:rPr>
        <w:t xml:space="preserve"> 2 </w:t>
      </w:r>
      <w:r w:rsidRPr="002B0597">
        <w:rPr>
          <w:spacing w:val="67"/>
        </w:rPr>
        <w:t xml:space="preserve"> </w:t>
      </w:r>
      <w:r w:rsidR="00736F7F" w:rsidRPr="002B0597">
        <w:t>обучающих</w:t>
      </w:r>
      <w:r w:rsidRPr="002B0597">
        <w:t>ся</w:t>
      </w:r>
      <w:r w:rsidRPr="002B0597">
        <w:rPr>
          <w:spacing w:val="80"/>
        </w:rPr>
        <w:t xml:space="preserve"> </w:t>
      </w:r>
      <w:r w:rsidR="00736F7F" w:rsidRPr="002B0597">
        <w:t>Красномайской СОШ</w:t>
      </w:r>
    </w:p>
    <w:p w:rsidR="00EA38D1" w:rsidRPr="002B0597" w:rsidRDefault="003E6CD1">
      <w:pPr>
        <w:pStyle w:val="a3"/>
        <w:spacing w:line="316" w:lineRule="exact"/>
        <w:ind w:left="260"/>
      </w:pPr>
      <w:r w:rsidRPr="002B0597">
        <w:t>пересдал</w:t>
      </w:r>
      <w:r w:rsidR="00736F7F" w:rsidRPr="002B0597">
        <w:t>и</w:t>
      </w:r>
      <w:r w:rsidRPr="002B0597">
        <w:t xml:space="preserve"> экзамен</w:t>
      </w:r>
      <w:r w:rsidRPr="002B0597">
        <w:rPr>
          <w:spacing w:val="68"/>
          <w:w w:val="150"/>
        </w:rPr>
        <w:t xml:space="preserve"> </w:t>
      </w:r>
      <w:r w:rsidRPr="002B0597">
        <w:t>по</w:t>
      </w:r>
      <w:r w:rsidRPr="002B0597">
        <w:rPr>
          <w:spacing w:val="-9"/>
        </w:rPr>
        <w:t xml:space="preserve"> </w:t>
      </w:r>
      <w:r w:rsidRPr="002B0597">
        <w:rPr>
          <w:spacing w:val="-2"/>
        </w:rPr>
        <w:t>математике</w:t>
      </w:r>
      <w:r w:rsidR="005D5671" w:rsidRPr="002B0597">
        <w:rPr>
          <w:spacing w:val="-2"/>
        </w:rPr>
        <w:t xml:space="preserve"> в сентябре 2022 года.</w:t>
      </w:r>
    </w:p>
    <w:p w:rsidR="009F3325" w:rsidRPr="002B0597" w:rsidRDefault="003E6CD1" w:rsidP="0011261F">
      <w:pPr>
        <w:pStyle w:val="a3"/>
        <w:ind w:right="184" w:firstLine="4"/>
        <w:rPr>
          <w:b/>
        </w:rPr>
      </w:pPr>
      <w:r w:rsidRPr="002B0597">
        <w:t>Анализ рез</w:t>
      </w:r>
      <w:r w:rsidR="00736F7F" w:rsidRPr="002B0597">
        <w:t>ультатов ЕГЭ показал, что в 2022</w:t>
      </w:r>
      <w:r w:rsidRPr="002B0597">
        <w:t xml:space="preserve"> году по </w:t>
      </w:r>
      <w:r w:rsidR="0011261F" w:rsidRPr="002B0597">
        <w:t>округу</w:t>
      </w:r>
      <w:r w:rsidRPr="002B0597">
        <w:t xml:space="preserve"> средний тестовый балл по учебным предметам: русскому язык, литературе, английс</w:t>
      </w:r>
      <w:r w:rsidR="00736F7F" w:rsidRPr="002B0597">
        <w:t>кому языку выше результатов 2021</w:t>
      </w:r>
      <w:r w:rsidRPr="002B0597">
        <w:t xml:space="preserve"> года.</w:t>
      </w:r>
    </w:p>
    <w:p w:rsidR="009F3325" w:rsidRPr="002B0597" w:rsidRDefault="009F3325" w:rsidP="009F3325">
      <w:pPr>
        <w:ind w:firstLine="708"/>
        <w:jc w:val="both"/>
        <w:rPr>
          <w:sz w:val="28"/>
          <w:szCs w:val="28"/>
        </w:rPr>
      </w:pPr>
      <w:r w:rsidRPr="002B0597">
        <w:rPr>
          <w:sz w:val="28"/>
          <w:szCs w:val="28"/>
        </w:rPr>
        <w:t>Распределение интересов выпускников текущего года  к сдаче предметов по выбору в большинстве своем соответствует тенденциям прошлых лет, и общему по стране.</w:t>
      </w:r>
    </w:p>
    <w:tbl>
      <w:tblPr>
        <w:tblW w:w="13676" w:type="dxa"/>
        <w:tblInd w:w="-459" w:type="dxa"/>
        <w:tblLayout w:type="fixed"/>
        <w:tblLook w:val="04A0"/>
      </w:tblPr>
      <w:tblGrid>
        <w:gridCol w:w="938"/>
        <w:gridCol w:w="588"/>
        <w:gridCol w:w="726"/>
        <w:gridCol w:w="706"/>
        <w:gridCol w:w="726"/>
        <w:gridCol w:w="706"/>
        <w:gridCol w:w="726"/>
        <w:gridCol w:w="706"/>
        <w:gridCol w:w="868"/>
        <w:gridCol w:w="676"/>
        <w:gridCol w:w="919"/>
        <w:gridCol w:w="893"/>
        <w:gridCol w:w="726"/>
        <w:gridCol w:w="706"/>
        <w:gridCol w:w="814"/>
        <w:gridCol w:w="791"/>
        <w:gridCol w:w="726"/>
        <w:gridCol w:w="735"/>
      </w:tblGrid>
      <w:tr w:rsidR="00791920" w:rsidRPr="002B0597" w:rsidTr="009657B4">
        <w:trPr>
          <w:trHeight w:val="414"/>
        </w:trPr>
        <w:tc>
          <w:tcPr>
            <w:tcW w:w="1526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bottom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791920" w:rsidRPr="002B0597" w:rsidRDefault="00791920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история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791920" w:rsidRPr="002B0597" w:rsidRDefault="00791920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физика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791920" w:rsidRPr="002B0597" w:rsidRDefault="00791920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биология</w:t>
            </w: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791920" w:rsidRPr="002B0597" w:rsidRDefault="00791920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литература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bottom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791920" w:rsidRPr="002B0597" w:rsidRDefault="00791920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химия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791920" w:rsidRPr="002B0597" w:rsidRDefault="00791920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география</w:t>
            </w:r>
          </w:p>
        </w:tc>
      </w:tr>
      <w:tr w:rsidR="00791920" w:rsidRPr="002B0597" w:rsidTr="009657B4">
        <w:trPr>
          <w:trHeight w:val="414"/>
        </w:trPr>
        <w:tc>
          <w:tcPr>
            <w:tcW w:w="1526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</w:tr>
      <w:tr w:rsidR="00791920" w:rsidRPr="002B0597" w:rsidTr="009657B4">
        <w:trPr>
          <w:trHeight w:val="414"/>
        </w:trPr>
        <w:tc>
          <w:tcPr>
            <w:tcW w:w="938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кол-во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791920" w:rsidRPr="002B0597" w:rsidRDefault="00791920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%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кол-во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791920" w:rsidRPr="002B0597" w:rsidRDefault="00791920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%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кол-во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791920" w:rsidRPr="002B0597" w:rsidRDefault="00791920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%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кол-во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791920" w:rsidRPr="002B0597" w:rsidRDefault="00791920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%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кол-во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791920" w:rsidRPr="002B0597" w:rsidRDefault="00791920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%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кол-во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791920" w:rsidRPr="002B0597" w:rsidRDefault="00791920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%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кол-во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791920" w:rsidRPr="002B0597" w:rsidRDefault="00791920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%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кол-во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791920" w:rsidRPr="002B0597" w:rsidRDefault="00791920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%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кол-во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791920" w:rsidRPr="002B0597" w:rsidRDefault="00791920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%</w:t>
            </w:r>
          </w:p>
        </w:tc>
      </w:tr>
      <w:tr w:rsidR="00791920" w:rsidRPr="002B0597" w:rsidTr="009657B4">
        <w:trPr>
          <w:trHeight w:val="414"/>
        </w:trPr>
        <w:tc>
          <w:tcPr>
            <w:tcW w:w="938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791920" w:rsidRPr="002B0597" w:rsidRDefault="00791920" w:rsidP="005349AB">
            <w:pPr>
              <w:rPr>
                <w:sz w:val="28"/>
                <w:szCs w:val="28"/>
              </w:rPr>
            </w:pPr>
          </w:p>
        </w:tc>
      </w:tr>
      <w:tr w:rsidR="00791920" w:rsidRPr="002B0597" w:rsidTr="009657B4">
        <w:trPr>
          <w:trHeight w:val="300"/>
        </w:trPr>
        <w:tc>
          <w:tcPr>
            <w:tcW w:w="9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791920" w:rsidRPr="002B0597" w:rsidRDefault="00791920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 xml:space="preserve">   87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791920" w:rsidRPr="002B0597" w:rsidRDefault="00791920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 xml:space="preserve"> 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791920" w:rsidRPr="002B0597" w:rsidRDefault="00791920" w:rsidP="005349AB">
            <w:pPr>
              <w:jc w:val="right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791920" w:rsidRPr="002B0597" w:rsidRDefault="00791920" w:rsidP="005349AB">
            <w:pPr>
              <w:jc w:val="right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14,9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791920" w:rsidRPr="002B0597" w:rsidRDefault="00791920" w:rsidP="005349AB">
            <w:pPr>
              <w:jc w:val="right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791920" w:rsidRPr="002B0597" w:rsidRDefault="00791920" w:rsidP="005349AB">
            <w:pPr>
              <w:jc w:val="right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25,5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791920" w:rsidRPr="002B0597" w:rsidRDefault="00791920" w:rsidP="005349AB">
            <w:pPr>
              <w:jc w:val="right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791920" w:rsidRPr="002B0597" w:rsidRDefault="00791920" w:rsidP="005349AB">
            <w:pPr>
              <w:jc w:val="right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15,7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791920" w:rsidRPr="002B0597" w:rsidRDefault="00791920" w:rsidP="005349AB">
            <w:pPr>
              <w:jc w:val="right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791920" w:rsidRPr="002B0597" w:rsidRDefault="00791920" w:rsidP="005349AB">
            <w:pPr>
              <w:jc w:val="right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4,7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791920" w:rsidRPr="002B0597" w:rsidRDefault="00791920" w:rsidP="005349AB">
            <w:pPr>
              <w:jc w:val="right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31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791920" w:rsidRPr="002B0597" w:rsidRDefault="00791920" w:rsidP="005349AB">
            <w:pPr>
              <w:jc w:val="right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13,2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791920" w:rsidRPr="002B0597" w:rsidRDefault="00791920" w:rsidP="005349AB">
            <w:pPr>
              <w:jc w:val="right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791920" w:rsidRPr="002B0597" w:rsidRDefault="00791920" w:rsidP="005349AB">
            <w:pPr>
              <w:jc w:val="right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10,6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791920" w:rsidRPr="002B0597" w:rsidRDefault="00791920" w:rsidP="005349AB">
            <w:pPr>
              <w:jc w:val="right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791920" w:rsidRPr="002B0597" w:rsidRDefault="00791920" w:rsidP="005349AB">
            <w:pPr>
              <w:jc w:val="right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10,6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791920" w:rsidRPr="002B0597" w:rsidRDefault="00791920" w:rsidP="005349AB">
            <w:pPr>
              <w:jc w:val="right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791920" w:rsidRPr="002B0597" w:rsidRDefault="00791920" w:rsidP="005349AB">
            <w:pPr>
              <w:jc w:val="right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-</w:t>
            </w:r>
          </w:p>
        </w:tc>
      </w:tr>
    </w:tbl>
    <w:p w:rsidR="00791920" w:rsidRPr="002B0597" w:rsidRDefault="00791920" w:rsidP="009F3325">
      <w:pPr>
        <w:ind w:firstLine="708"/>
        <w:jc w:val="both"/>
        <w:rPr>
          <w:sz w:val="28"/>
          <w:szCs w:val="28"/>
        </w:rPr>
      </w:pPr>
    </w:p>
    <w:p w:rsidR="009F3325" w:rsidRPr="002B0597" w:rsidRDefault="009F3325" w:rsidP="009F3325">
      <w:pPr>
        <w:pStyle w:val="1"/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B0597">
        <w:rPr>
          <w:rFonts w:ascii="Times New Roman" w:hAnsi="Times New Roman"/>
          <w:sz w:val="28"/>
          <w:szCs w:val="28"/>
        </w:rPr>
        <w:t>Результаты ЕГЭ по предметам позволяют оценить уровень освоения образовательного стандарта выпускниками общеобразовательных организаций для дальнейшего получения профессионального образования.</w:t>
      </w:r>
    </w:p>
    <w:p w:rsidR="009F3325" w:rsidRPr="002B0597" w:rsidRDefault="009F3325" w:rsidP="009F3325">
      <w:pPr>
        <w:adjustRightInd w:val="0"/>
        <w:spacing w:line="240" w:lineRule="atLeast"/>
        <w:ind w:firstLine="567"/>
        <w:jc w:val="both"/>
        <w:rPr>
          <w:sz w:val="28"/>
          <w:szCs w:val="28"/>
        </w:rPr>
      </w:pPr>
      <w:r w:rsidRPr="002B0597">
        <w:rPr>
          <w:sz w:val="28"/>
          <w:szCs w:val="28"/>
        </w:rPr>
        <w:lastRenderedPageBreak/>
        <w:t>Сравнивать цифры этого и прошлых лет сложно, наблюдается негативные показатели</w:t>
      </w:r>
    </w:p>
    <w:p w:rsidR="009F3325" w:rsidRPr="002B0597" w:rsidRDefault="009F3325" w:rsidP="009F3325">
      <w:pPr>
        <w:widowControl/>
        <w:numPr>
          <w:ilvl w:val="0"/>
          <w:numId w:val="3"/>
        </w:numPr>
        <w:adjustRightInd w:val="0"/>
        <w:spacing w:line="240" w:lineRule="atLeast"/>
        <w:ind w:left="1353"/>
        <w:jc w:val="both"/>
        <w:rPr>
          <w:sz w:val="28"/>
          <w:szCs w:val="28"/>
        </w:rPr>
      </w:pPr>
      <w:r w:rsidRPr="002B0597">
        <w:rPr>
          <w:sz w:val="28"/>
          <w:szCs w:val="28"/>
        </w:rPr>
        <w:t xml:space="preserve">расширился перечень предметов по выбору, по которым  выпускники, не преодолели минимальный порог </w:t>
      </w:r>
      <w:r w:rsidR="00D7139B" w:rsidRPr="002B0597">
        <w:rPr>
          <w:sz w:val="28"/>
          <w:szCs w:val="28"/>
        </w:rPr>
        <w:t>(физика, информатика</w:t>
      </w:r>
      <w:r w:rsidRPr="002B0597">
        <w:rPr>
          <w:sz w:val="28"/>
          <w:szCs w:val="28"/>
        </w:rPr>
        <w:t>)</w:t>
      </w:r>
    </w:p>
    <w:p w:rsidR="009F3325" w:rsidRPr="002B0597" w:rsidRDefault="009F3325" w:rsidP="009F3325">
      <w:pPr>
        <w:widowControl/>
        <w:numPr>
          <w:ilvl w:val="0"/>
          <w:numId w:val="3"/>
        </w:numPr>
        <w:adjustRightInd w:val="0"/>
        <w:spacing w:line="240" w:lineRule="atLeast"/>
        <w:ind w:left="1353"/>
        <w:jc w:val="both"/>
        <w:rPr>
          <w:sz w:val="28"/>
          <w:szCs w:val="28"/>
        </w:rPr>
      </w:pPr>
      <w:r w:rsidRPr="002B0597">
        <w:rPr>
          <w:sz w:val="28"/>
          <w:szCs w:val="28"/>
        </w:rPr>
        <w:t>достаточно высок процент выпускников, не преодолевших порог по би</w:t>
      </w:r>
      <w:r w:rsidR="008F6EFD" w:rsidRPr="002B0597">
        <w:rPr>
          <w:sz w:val="28"/>
          <w:szCs w:val="28"/>
        </w:rPr>
        <w:t>ологии (9,7%) и химии (1</w:t>
      </w:r>
      <w:r w:rsidRPr="002B0597">
        <w:rPr>
          <w:sz w:val="28"/>
          <w:szCs w:val="28"/>
        </w:rPr>
        <w:t>0%)</w:t>
      </w:r>
    </w:p>
    <w:tbl>
      <w:tblPr>
        <w:tblW w:w="8122" w:type="dxa"/>
        <w:jc w:val="center"/>
        <w:tblInd w:w="-160" w:type="dxa"/>
        <w:tblLayout w:type="fixed"/>
        <w:tblLook w:val="04A0"/>
      </w:tblPr>
      <w:tblGrid>
        <w:gridCol w:w="2101"/>
        <w:gridCol w:w="751"/>
        <w:gridCol w:w="907"/>
        <w:gridCol w:w="1184"/>
        <w:gridCol w:w="1188"/>
        <w:gridCol w:w="907"/>
        <w:gridCol w:w="1084"/>
      </w:tblGrid>
      <w:tr w:rsidR="00872291" w:rsidRPr="002B0597" w:rsidTr="005349AB">
        <w:trPr>
          <w:trHeight w:val="315"/>
          <w:jc w:val="center"/>
        </w:trPr>
        <w:tc>
          <w:tcPr>
            <w:tcW w:w="2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CD5B4"/>
            <w:vAlign w:val="center"/>
            <w:hideMark/>
          </w:tcPr>
          <w:p w:rsidR="00872291" w:rsidRPr="002B0597" w:rsidRDefault="00872291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Предмет ЕГЭ</w:t>
            </w:r>
          </w:p>
        </w:tc>
        <w:tc>
          <w:tcPr>
            <w:tcW w:w="28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872291" w:rsidRPr="002B0597" w:rsidRDefault="00872291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2021</w:t>
            </w:r>
          </w:p>
        </w:tc>
        <w:tc>
          <w:tcPr>
            <w:tcW w:w="31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872291" w:rsidRPr="002B0597" w:rsidRDefault="00872291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2022</w:t>
            </w:r>
          </w:p>
        </w:tc>
      </w:tr>
      <w:tr w:rsidR="00872291" w:rsidRPr="002B0597" w:rsidTr="005349AB">
        <w:trPr>
          <w:cantSplit/>
          <w:trHeight w:val="2358"/>
          <w:jc w:val="center"/>
        </w:trPr>
        <w:tc>
          <w:tcPr>
            <w:tcW w:w="2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72291" w:rsidRPr="002B0597" w:rsidRDefault="00872291" w:rsidP="005349AB">
            <w:pPr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72291" w:rsidRPr="002B0597" w:rsidRDefault="00872291" w:rsidP="00534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72291" w:rsidRPr="002B0597" w:rsidRDefault="00872291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Кол-во 100 балльников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72291" w:rsidRPr="002B0597" w:rsidRDefault="00872291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Доля выпускников, не преодолевших порог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tcFitText/>
            <w:vAlign w:val="center"/>
            <w:hideMark/>
          </w:tcPr>
          <w:p w:rsidR="00872291" w:rsidRPr="002B0597" w:rsidRDefault="00872291" w:rsidP="005349AB">
            <w:pPr>
              <w:ind w:right="1954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72291" w:rsidRPr="002B0597" w:rsidRDefault="00872291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Кол-во 100 балльников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872291" w:rsidRPr="002B0597" w:rsidRDefault="00872291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Доля выпускников, не преодолевших порог</w:t>
            </w:r>
          </w:p>
        </w:tc>
      </w:tr>
      <w:tr w:rsidR="00872291" w:rsidRPr="002B0597" w:rsidTr="005349AB">
        <w:trPr>
          <w:trHeight w:val="330"/>
          <w:jc w:val="center"/>
        </w:trPr>
        <w:tc>
          <w:tcPr>
            <w:tcW w:w="210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72291" w:rsidRPr="002B0597" w:rsidTr="005349AB">
        <w:trPr>
          <w:trHeight w:val="330"/>
          <w:jc w:val="center"/>
        </w:trPr>
        <w:tc>
          <w:tcPr>
            <w:tcW w:w="210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математика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2,90%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0,90%</w:t>
            </w:r>
          </w:p>
        </w:tc>
      </w:tr>
      <w:tr w:rsidR="00872291" w:rsidRPr="002B0597" w:rsidTr="005349AB">
        <w:trPr>
          <w:trHeight w:val="330"/>
          <w:jc w:val="center"/>
        </w:trPr>
        <w:tc>
          <w:tcPr>
            <w:tcW w:w="210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физика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8,30%</w:t>
            </w:r>
          </w:p>
        </w:tc>
      </w:tr>
      <w:tr w:rsidR="00872291" w:rsidRPr="002B0597" w:rsidTr="005349AB">
        <w:trPr>
          <w:trHeight w:val="330"/>
          <w:jc w:val="center"/>
        </w:trPr>
        <w:tc>
          <w:tcPr>
            <w:tcW w:w="210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6,50%</w:t>
            </w:r>
          </w:p>
        </w:tc>
      </w:tr>
      <w:tr w:rsidR="00872291" w:rsidRPr="002B0597" w:rsidTr="005349AB">
        <w:trPr>
          <w:trHeight w:val="330"/>
          <w:jc w:val="center"/>
        </w:trPr>
        <w:tc>
          <w:tcPr>
            <w:tcW w:w="210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биология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6,50%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9.7%</w:t>
            </w:r>
          </w:p>
        </w:tc>
      </w:tr>
      <w:tr w:rsidR="00872291" w:rsidRPr="002B0597" w:rsidTr="005349AB">
        <w:trPr>
          <w:trHeight w:val="330"/>
          <w:jc w:val="center"/>
        </w:trPr>
        <w:tc>
          <w:tcPr>
            <w:tcW w:w="210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химия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10,30%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10%</w:t>
            </w:r>
          </w:p>
        </w:tc>
      </w:tr>
      <w:tr w:rsidR="00872291" w:rsidRPr="002B0597" w:rsidTr="005349AB">
        <w:trPr>
          <w:trHeight w:val="330"/>
          <w:jc w:val="center"/>
        </w:trPr>
        <w:tc>
          <w:tcPr>
            <w:tcW w:w="210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литература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72291" w:rsidRPr="002B0597" w:rsidTr="005349AB">
        <w:trPr>
          <w:trHeight w:val="330"/>
          <w:jc w:val="center"/>
        </w:trPr>
        <w:tc>
          <w:tcPr>
            <w:tcW w:w="210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15,80%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5,70%</w:t>
            </w:r>
          </w:p>
        </w:tc>
      </w:tr>
      <w:tr w:rsidR="00872291" w:rsidRPr="002B0597" w:rsidTr="005349AB">
        <w:trPr>
          <w:trHeight w:val="330"/>
          <w:jc w:val="center"/>
        </w:trPr>
        <w:tc>
          <w:tcPr>
            <w:tcW w:w="210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история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6,70%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5,70%</w:t>
            </w:r>
          </w:p>
        </w:tc>
      </w:tr>
      <w:tr w:rsidR="00872291" w:rsidRPr="002B0597" w:rsidTr="005349AB">
        <w:trPr>
          <w:trHeight w:val="330"/>
          <w:jc w:val="center"/>
        </w:trPr>
        <w:tc>
          <w:tcPr>
            <w:tcW w:w="2101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sz w:val="28"/>
                <w:szCs w:val="28"/>
              </w:rPr>
            </w:pPr>
            <w:r w:rsidRPr="002B0597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000000" w:fill="F2F2F2"/>
            <w:noWrap/>
            <w:vAlign w:val="bottom"/>
            <w:hideMark/>
          </w:tcPr>
          <w:p w:rsidR="00872291" w:rsidRPr="002B0597" w:rsidRDefault="00872291" w:rsidP="005349A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597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872291" w:rsidRPr="002B0597" w:rsidRDefault="00C32BC4" w:rsidP="00872291">
      <w:pPr>
        <w:widowControl/>
        <w:adjustRightInd w:val="0"/>
        <w:spacing w:line="240" w:lineRule="atLeast"/>
        <w:ind w:left="1353"/>
        <w:jc w:val="both"/>
        <w:rPr>
          <w:b/>
          <w:sz w:val="28"/>
          <w:szCs w:val="28"/>
        </w:rPr>
      </w:pPr>
      <w:r w:rsidRPr="002B0597">
        <w:rPr>
          <w:b/>
          <w:sz w:val="28"/>
          <w:szCs w:val="28"/>
        </w:rPr>
        <w:t xml:space="preserve"> </w:t>
      </w:r>
    </w:p>
    <w:p w:rsidR="009F3325" w:rsidRPr="002B0597" w:rsidRDefault="009F3325" w:rsidP="009F3325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B0597">
        <w:rPr>
          <w:sz w:val="28"/>
          <w:szCs w:val="28"/>
        </w:rPr>
        <w:t xml:space="preserve">В 2022 году наблюдается положительная  динамика </w:t>
      </w:r>
      <w:r w:rsidR="00EA0274" w:rsidRPr="002B0597">
        <w:rPr>
          <w:sz w:val="28"/>
          <w:szCs w:val="28"/>
        </w:rPr>
        <w:t xml:space="preserve">увеличения </w:t>
      </w:r>
      <w:r w:rsidRPr="002B0597">
        <w:rPr>
          <w:sz w:val="28"/>
          <w:szCs w:val="28"/>
        </w:rPr>
        <w:t>среднего тестового балла</w:t>
      </w:r>
      <w:r w:rsidR="00872291" w:rsidRPr="002B0597">
        <w:rPr>
          <w:sz w:val="28"/>
          <w:szCs w:val="28"/>
        </w:rPr>
        <w:t xml:space="preserve"> по ряду предметов.</w:t>
      </w:r>
    </w:p>
    <w:p w:rsidR="009F3325" w:rsidRPr="002B0597" w:rsidRDefault="009F3325" w:rsidP="009F3325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9F3325" w:rsidRPr="002B0597" w:rsidRDefault="00C06BC0" w:rsidP="009F3325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B0597">
        <w:rPr>
          <w:bCs/>
          <w:iCs/>
          <w:sz w:val="28"/>
          <w:szCs w:val="28"/>
        </w:rPr>
        <w:t xml:space="preserve">В </w:t>
      </w:r>
      <w:r w:rsidR="009F3325" w:rsidRPr="002B0597">
        <w:rPr>
          <w:bCs/>
          <w:iCs/>
          <w:sz w:val="28"/>
          <w:szCs w:val="28"/>
        </w:rPr>
        <w:t xml:space="preserve">2022 году доля выпускников, не преодолевших порог по предметам по выбору, составила 12,7% (30 чел.) </w:t>
      </w:r>
      <w:r w:rsidR="009F3325" w:rsidRPr="002B0597">
        <w:rPr>
          <w:sz w:val="28"/>
          <w:szCs w:val="28"/>
        </w:rPr>
        <w:t>Три выпускника не преодолели порог по двум пре</w:t>
      </w:r>
      <w:r w:rsidR="008F6EFD" w:rsidRPr="002B0597">
        <w:rPr>
          <w:sz w:val="28"/>
          <w:szCs w:val="28"/>
        </w:rPr>
        <w:t>дметам по выбору (Гимназия №2  1 человек</w:t>
      </w:r>
      <w:r w:rsidR="009F3325" w:rsidRPr="002B0597">
        <w:rPr>
          <w:sz w:val="28"/>
          <w:szCs w:val="28"/>
        </w:rPr>
        <w:t>, МБОУ СОШ №7 – 1 человек, Красномайская СОШ – 1 человек).</w:t>
      </w:r>
    </w:p>
    <w:p w:rsidR="00C06BC0" w:rsidRPr="002B0597" w:rsidRDefault="00C06BC0" w:rsidP="009F3325">
      <w:pPr>
        <w:adjustRightInd w:val="0"/>
        <w:spacing w:line="240" w:lineRule="atLeast"/>
        <w:ind w:firstLine="709"/>
        <w:jc w:val="both"/>
        <w:rPr>
          <w:b/>
          <w:sz w:val="28"/>
          <w:szCs w:val="28"/>
          <w:u w:val="single"/>
        </w:rPr>
      </w:pPr>
    </w:p>
    <w:p w:rsidR="00C06BC0" w:rsidRPr="002B0597" w:rsidRDefault="00C06BC0" w:rsidP="009F3325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B0597">
        <w:rPr>
          <w:sz w:val="28"/>
          <w:szCs w:val="28"/>
        </w:rPr>
        <w:t>Наибольшее число выпускников  набравших на ЕГЭ 90 и более баллов в Лицее 15 – 22, всег</w:t>
      </w:r>
      <w:r w:rsidR="00576C92" w:rsidRPr="002B0597">
        <w:rPr>
          <w:sz w:val="28"/>
          <w:szCs w:val="28"/>
        </w:rPr>
        <w:t>о</w:t>
      </w:r>
      <w:r w:rsidRPr="002B0597">
        <w:rPr>
          <w:sz w:val="28"/>
          <w:szCs w:val="28"/>
        </w:rPr>
        <w:t xml:space="preserve"> по округу таких учеников 46</w:t>
      </w:r>
    </w:p>
    <w:p w:rsidR="00C06BC0" w:rsidRPr="002B0597" w:rsidRDefault="00F12BF0" w:rsidP="009657B4">
      <w:pPr>
        <w:pStyle w:val="a3"/>
        <w:spacing w:before="60"/>
        <w:ind w:right="175" w:firstLine="779"/>
      </w:pPr>
      <w:r w:rsidRPr="002B0597">
        <w:t>Впервые нашим выпускникам от главы города сделан подарок – праздник «Под парусом Петра», от которого все выпускники и гости были в восторге. Это и обширная культурная программа, световое шоу на воде, подарочные медали из стекла от стекольного завода «9 января». Надеемся, что это мероприятие  станет приятной  традицией.</w:t>
      </w:r>
    </w:p>
    <w:p w:rsidR="00736F7F" w:rsidRPr="002B0597" w:rsidRDefault="00736F7F">
      <w:pPr>
        <w:pStyle w:val="a3"/>
        <w:ind w:right="170" w:firstLine="70"/>
        <w:rPr>
          <w:b/>
          <w:u w:val="single"/>
        </w:rPr>
      </w:pPr>
    </w:p>
    <w:p w:rsidR="00277811" w:rsidRPr="002B0597" w:rsidRDefault="00277811">
      <w:pPr>
        <w:pStyle w:val="a3"/>
        <w:spacing w:before="2"/>
        <w:ind w:left="258" w:right="158" w:firstLine="1"/>
        <w:rPr>
          <w:b/>
          <w:u w:val="single"/>
        </w:rPr>
      </w:pPr>
    </w:p>
    <w:p w:rsidR="00277811" w:rsidRPr="002B0597" w:rsidRDefault="00277811">
      <w:pPr>
        <w:pStyle w:val="a3"/>
        <w:spacing w:before="2"/>
        <w:ind w:left="258" w:right="158" w:firstLine="1"/>
        <w:rPr>
          <w:b/>
          <w:u w:val="single"/>
        </w:rPr>
      </w:pPr>
      <w:r w:rsidRPr="002B0597">
        <w:rPr>
          <w:b/>
          <w:u w:val="single"/>
        </w:rPr>
        <w:t>ОГЭ</w:t>
      </w:r>
    </w:p>
    <w:p w:rsidR="009300D8" w:rsidRPr="002B0597" w:rsidRDefault="009300D8" w:rsidP="009300D8">
      <w:pPr>
        <w:spacing w:line="240" w:lineRule="atLeast"/>
        <w:ind w:firstLine="709"/>
        <w:jc w:val="both"/>
        <w:rPr>
          <w:sz w:val="28"/>
          <w:szCs w:val="28"/>
        </w:rPr>
      </w:pPr>
      <w:r w:rsidRPr="002B0597">
        <w:rPr>
          <w:sz w:val="28"/>
          <w:szCs w:val="28"/>
        </w:rPr>
        <w:t>В 2021-2022 учебном году государственная итоговая аттестация в 9 классе проходила по двум обязательным предметам и двум предметам по выбору учащихся.</w:t>
      </w:r>
    </w:p>
    <w:p w:rsidR="009300D8" w:rsidRPr="002B0597" w:rsidRDefault="009300D8" w:rsidP="009300D8">
      <w:pPr>
        <w:spacing w:line="240" w:lineRule="atLeast"/>
        <w:ind w:firstLine="709"/>
        <w:jc w:val="both"/>
        <w:rPr>
          <w:b/>
          <w:bCs/>
          <w:sz w:val="28"/>
          <w:szCs w:val="28"/>
        </w:rPr>
      </w:pPr>
      <w:r w:rsidRPr="002B0597">
        <w:rPr>
          <w:sz w:val="28"/>
          <w:szCs w:val="28"/>
        </w:rPr>
        <w:t>В 2021-2022 учебном году  численность выпускников 9-х классов составила 677 обуча</w:t>
      </w:r>
      <w:r w:rsidR="00935803" w:rsidRPr="002B0597">
        <w:rPr>
          <w:sz w:val="28"/>
          <w:szCs w:val="28"/>
        </w:rPr>
        <w:t>ющийся</w:t>
      </w:r>
      <w:r w:rsidRPr="002B0597">
        <w:rPr>
          <w:sz w:val="28"/>
          <w:szCs w:val="28"/>
        </w:rPr>
        <w:t xml:space="preserve">. </w:t>
      </w:r>
    </w:p>
    <w:p w:rsidR="009300D8" w:rsidRPr="002B0597" w:rsidRDefault="009300D8" w:rsidP="009300D8">
      <w:pPr>
        <w:spacing w:line="240" w:lineRule="atLeast"/>
        <w:ind w:firstLine="709"/>
        <w:jc w:val="both"/>
        <w:rPr>
          <w:sz w:val="28"/>
          <w:szCs w:val="28"/>
        </w:rPr>
      </w:pPr>
      <w:r w:rsidRPr="002B0597">
        <w:rPr>
          <w:sz w:val="28"/>
          <w:szCs w:val="28"/>
        </w:rPr>
        <w:t xml:space="preserve">Допущены к государственной итоговой аттестации 675  девятиклассников –99,7%. Не  допущены к государственной итоговой аттестации   и  оставлены  на  повторное  обучение  2 обучающихся –   МБОУ СОШ №13 и МБОУ СОШ №19  – по 1 человеку.  </w:t>
      </w:r>
    </w:p>
    <w:p w:rsidR="009300D8" w:rsidRPr="002B0597" w:rsidRDefault="009300D8" w:rsidP="009300D8">
      <w:pPr>
        <w:tabs>
          <w:tab w:val="left" w:pos="180"/>
        </w:tabs>
        <w:spacing w:line="240" w:lineRule="atLeast"/>
        <w:ind w:firstLine="709"/>
        <w:jc w:val="both"/>
        <w:rPr>
          <w:sz w:val="28"/>
          <w:szCs w:val="28"/>
        </w:rPr>
      </w:pPr>
      <w:r w:rsidRPr="002B0597">
        <w:rPr>
          <w:sz w:val="28"/>
          <w:szCs w:val="28"/>
        </w:rPr>
        <w:t>Выпускники пяти общеобразовательной организации (МБОУ «Школа №4», МОБУ Лицей №15, МБОУ Дятловская СОШ,  МБОУ Терелесовская СОШ и филиал МОБУ Солнечная СОШ – Овсищенская ООШ) сдали все предметы с первого раза (без пересдач).</w:t>
      </w:r>
    </w:p>
    <w:p w:rsidR="000A4BF4" w:rsidRPr="002B0597" w:rsidRDefault="000A4BF4" w:rsidP="000A4BF4">
      <w:pPr>
        <w:tabs>
          <w:tab w:val="left" w:pos="180"/>
        </w:tabs>
        <w:spacing w:line="240" w:lineRule="atLeast"/>
        <w:ind w:firstLine="709"/>
        <w:jc w:val="both"/>
        <w:rPr>
          <w:sz w:val="28"/>
          <w:szCs w:val="28"/>
        </w:rPr>
      </w:pPr>
      <w:r w:rsidRPr="002B0597">
        <w:rPr>
          <w:sz w:val="28"/>
          <w:szCs w:val="28"/>
        </w:rPr>
        <w:t>Аттестат об основном общем обр</w:t>
      </w:r>
      <w:r w:rsidR="008F6EFD" w:rsidRPr="002B0597">
        <w:rPr>
          <w:sz w:val="28"/>
          <w:szCs w:val="28"/>
        </w:rPr>
        <w:t>азовании получили 669 выпускников</w:t>
      </w:r>
      <w:r w:rsidRPr="002B0597">
        <w:rPr>
          <w:sz w:val="28"/>
          <w:szCs w:val="28"/>
        </w:rPr>
        <w:t>.</w:t>
      </w:r>
    </w:p>
    <w:p w:rsidR="000A4BF4" w:rsidRPr="002B0597" w:rsidRDefault="000A4BF4" w:rsidP="000A4BF4">
      <w:pPr>
        <w:tabs>
          <w:tab w:val="left" w:pos="180"/>
        </w:tabs>
        <w:spacing w:line="240" w:lineRule="atLeast"/>
        <w:ind w:firstLine="709"/>
        <w:jc w:val="both"/>
        <w:rPr>
          <w:sz w:val="28"/>
          <w:szCs w:val="28"/>
        </w:rPr>
      </w:pPr>
      <w:r w:rsidRPr="002B0597">
        <w:rPr>
          <w:sz w:val="28"/>
          <w:szCs w:val="28"/>
        </w:rPr>
        <w:t>Таким образом, в 2022 году аттестат об основном общем образовании  в основные сроки не получили 8 выпускников (1,2%): МБОУ СОШ №5 – 1 чел., МБОУ СОШ №6 – 1 чел , МБОУ СОШ №13 – 1 чел, МБОУ СОШ №19 – 2 чел., МБОУ «Горняцкая СОШ» 1 чел., МБОУ «Красномайская им. С.Ф. Ушакова СОШ» 1 чел., МБОУ «Солнечная СОШ» 1 чел.</w:t>
      </w:r>
    </w:p>
    <w:p w:rsidR="009300D8" w:rsidRPr="002B0597" w:rsidRDefault="000A4BF4">
      <w:pPr>
        <w:pStyle w:val="a3"/>
        <w:spacing w:before="2"/>
        <w:ind w:left="258" w:right="158" w:firstLine="1"/>
      </w:pPr>
      <w:r w:rsidRPr="002B0597">
        <w:t xml:space="preserve">Эти учащиеся </w:t>
      </w:r>
      <w:r w:rsidR="009657B4">
        <w:t xml:space="preserve">прошли </w:t>
      </w:r>
      <w:r w:rsidRPr="002B0597">
        <w:t xml:space="preserve">государственную итоговую аттестацию по соответствующим учебным предметам </w:t>
      </w:r>
      <w:r w:rsidR="009657B4">
        <w:t>в  сентябре</w:t>
      </w:r>
      <w:r w:rsidRPr="002B0597">
        <w:t xml:space="preserve"> текущего года.  </w:t>
      </w:r>
    </w:p>
    <w:p w:rsidR="00C06BC0" w:rsidRPr="002B0597" w:rsidRDefault="00C32BC4">
      <w:pPr>
        <w:pStyle w:val="a3"/>
        <w:spacing w:before="2"/>
        <w:ind w:left="258" w:right="158" w:firstLine="1"/>
        <w:rPr>
          <w:b/>
          <w:u w:val="single"/>
        </w:rPr>
      </w:pPr>
      <w:r w:rsidRPr="002B0597">
        <w:rPr>
          <w:b/>
          <w:u w:val="single"/>
        </w:rPr>
        <w:t xml:space="preserve"> </w:t>
      </w:r>
    </w:p>
    <w:p w:rsidR="000A4BF4" w:rsidRPr="002B0597" w:rsidRDefault="000A4BF4" w:rsidP="000A4BF4">
      <w:pPr>
        <w:spacing w:line="240" w:lineRule="atLeast"/>
        <w:ind w:firstLine="540"/>
        <w:jc w:val="both"/>
        <w:rPr>
          <w:sz w:val="28"/>
          <w:szCs w:val="28"/>
        </w:rPr>
      </w:pPr>
      <w:r w:rsidRPr="002B0597">
        <w:rPr>
          <w:sz w:val="28"/>
          <w:szCs w:val="28"/>
        </w:rPr>
        <w:t>Наиболее высокий оценочный балл показали в Терелесовской СОШ и Холохоленской СОШ.  Результаты значительно ниже среднего по муниципалитету (учитывая средний оценочный балл) показали выпускники 9-х классов школ МБОУ СОШ №5, МБОУ СОШ №10,  Горняцкая, Есеновическая, Зеленогорская ,Академическая-Лужниковская.</w:t>
      </w:r>
    </w:p>
    <w:p w:rsidR="00653F0B" w:rsidRPr="002B0597" w:rsidRDefault="00A037EA">
      <w:pPr>
        <w:pStyle w:val="a3"/>
        <w:spacing w:before="2"/>
        <w:ind w:left="258" w:right="158" w:firstLine="1"/>
        <w:rPr>
          <w:b/>
          <w:u w:val="single"/>
        </w:rPr>
      </w:pPr>
      <w:r w:rsidRPr="002B0597">
        <w:t xml:space="preserve">ГИА-9 в форме ГВЭ была организована для 34 выпускников с ограниченными возможностями здоровья  МБОУ «Школа №4» и 17 выпускников школ МБОУ СОШ № 3,5,6,10,19, Лицея №15, Академической, Есеновической , Терелесовской и Красномайской.  Все выпускники, освоили содержание программного материала по обязательным предметам. В 2021-2022 учебном году выпускники дети-инвалиды и дети с ОВЗ имели возможность сдавать ГИА-9 в форме ГВЭ  по двум обязательным предметам </w:t>
      </w:r>
      <w:r w:rsidR="00653F0B" w:rsidRPr="002B0597">
        <w:t xml:space="preserve"> – русскому языку и</w:t>
      </w:r>
      <w:r w:rsidRPr="002B0597">
        <w:t xml:space="preserve"> математике</w:t>
      </w:r>
      <w:r w:rsidR="00653F0B" w:rsidRPr="002B0597">
        <w:t>.</w:t>
      </w:r>
    </w:p>
    <w:p w:rsidR="00EA38D1" w:rsidRPr="003C07E6" w:rsidRDefault="003E6CD1" w:rsidP="006C1041">
      <w:pPr>
        <w:pStyle w:val="a3"/>
        <w:spacing w:line="242" w:lineRule="auto"/>
        <w:ind w:left="628" w:right="-21" w:hanging="371"/>
      </w:pPr>
      <w:r w:rsidRPr="003C07E6">
        <w:t>Самыми</w:t>
      </w:r>
      <w:r w:rsidRPr="003C07E6">
        <w:rPr>
          <w:spacing w:val="-10"/>
        </w:rPr>
        <w:t xml:space="preserve"> </w:t>
      </w:r>
      <w:r w:rsidRPr="003C07E6">
        <w:t>популярными</w:t>
      </w:r>
      <w:r w:rsidRPr="003C07E6">
        <w:rPr>
          <w:spacing w:val="-6"/>
        </w:rPr>
        <w:t xml:space="preserve"> </w:t>
      </w:r>
      <w:r w:rsidRPr="003C07E6">
        <w:t>предметами</w:t>
      </w:r>
      <w:r w:rsidR="006C1041" w:rsidRPr="003C07E6">
        <w:rPr>
          <w:spacing w:val="-11"/>
        </w:rPr>
        <w:t xml:space="preserve">, как и в предыдущие годы </w:t>
      </w:r>
      <w:r w:rsidRPr="003C07E6">
        <w:t xml:space="preserve">стали </w:t>
      </w:r>
      <w:r w:rsidR="006C1041" w:rsidRPr="003C07E6">
        <w:t>о</w:t>
      </w:r>
      <w:r w:rsidRPr="003C07E6">
        <w:t>бществознание</w:t>
      </w:r>
      <w:r w:rsidR="006C1041" w:rsidRPr="003C07E6">
        <w:rPr>
          <w:w w:val="90"/>
        </w:rPr>
        <w:t>,</w:t>
      </w:r>
      <w:r w:rsidRPr="003C07E6">
        <w:rPr>
          <w:spacing w:val="80"/>
        </w:rPr>
        <w:t xml:space="preserve"> </w:t>
      </w:r>
      <w:r w:rsidR="006C1041" w:rsidRPr="003C07E6">
        <w:t>б</w:t>
      </w:r>
      <w:r w:rsidRPr="003C07E6">
        <w:t xml:space="preserve">иология </w:t>
      </w:r>
      <w:r w:rsidR="006C1041" w:rsidRPr="003C07E6">
        <w:rPr>
          <w:w w:val="90"/>
        </w:rPr>
        <w:t>,</w:t>
      </w:r>
      <w:r w:rsidR="006C1041" w:rsidRPr="003C07E6">
        <w:rPr>
          <w:w w:val="95"/>
        </w:rPr>
        <w:t xml:space="preserve"> </w:t>
      </w:r>
      <w:r w:rsidR="006C1041" w:rsidRPr="003C07E6">
        <w:rPr>
          <w:w w:val="85"/>
        </w:rPr>
        <w:t>информатика.</w:t>
      </w:r>
    </w:p>
    <w:sectPr w:rsidR="00EA38D1" w:rsidRPr="003C07E6" w:rsidSect="005D5671">
      <w:footerReference w:type="default" r:id="rId8"/>
      <w:pgSz w:w="11900" w:h="16840"/>
      <w:pgMar w:top="840" w:right="700" w:bottom="1260" w:left="993" w:header="0" w:footer="10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B1D" w:rsidRDefault="00BD6B1D" w:rsidP="00EA38D1">
      <w:r>
        <w:separator/>
      </w:r>
    </w:p>
  </w:endnote>
  <w:endnote w:type="continuationSeparator" w:id="1">
    <w:p w:rsidR="00BD6B1D" w:rsidRDefault="00BD6B1D" w:rsidP="00EA3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04" w:rsidRDefault="00B47B3A">
    <w:pPr>
      <w:pStyle w:val="a3"/>
      <w:spacing w:line="14" w:lineRule="auto"/>
      <w:ind w:left="0"/>
      <w:jc w:val="left"/>
      <w:rPr>
        <w:sz w:val="20"/>
      </w:rPr>
    </w:pPr>
    <w:r w:rsidRPr="00B47B3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309.55pt;margin-top:777.25pt;width:18.65pt;height:15.3pt;z-index:-251658752;mso-position-horizontal-relative:page;mso-position-vertical-relative:page" filled="f" stroked="f">
          <v:textbox inset="0,0,0,0">
            <w:txbxContent>
              <w:p w:rsidR="00F70904" w:rsidRDefault="00B47B3A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F70904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3C07E6">
                  <w:rPr>
                    <w:noProof/>
                    <w:spacing w:val="-5"/>
                    <w:sz w:val="24"/>
                  </w:rPr>
                  <w:t>1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B1D" w:rsidRDefault="00BD6B1D" w:rsidP="00EA38D1">
      <w:r>
        <w:separator/>
      </w:r>
    </w:p>
  </w:footnote>
  <w:footnote w:type="continuationSeparator" w:id="1">
    <w:p w:rsidR="00BD6B1D" w:rsidRDefault="00BD6B1D" w:rsidP="00EA3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6A1B"/>
    <w:multiLevelType w:val="multilevel"/>
    <w:tmpl w:val="D0B0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766B9"/>
    <w:multiLevelType w:val="hybridMultilevel"/>
    <w:tmpl w:val="4308007E"/>
    <w:lvl w:ilvl="0" w:tplc="3FB2F3EC">
      <w:numFmt w:val="bullet"/>
      <w:lvlText w:val="-"/>
      <w:lvlJc w:val="left"/>
      <w:pPr>
        <w:ind w:left="257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B7EEA98">
      <w:numFmt w:val="bullet"/>
      <w:lvlText w:val="•"/>
      <w:lvlJc w:val="left"/>
      <w:pPr>
        <w:ind w:left="1210" w:hanging="165"/>
      </w:pPr>
      <w:rPr>
        <w:rFonts w:hint="default"/>
        <w:lang w:val="ru-RU" w:eastAsia="en-US" w:bidi="ar-SA"/>
      </w:rPr>
    </w:lvl>
    <w:lvl w:ilvl="2" w:tplc="91060286">
      <w:numFmt w:val="bullet"/>
      <w:lvlText w:val="•"/>
      <w:lvlJc w:val="left"/>
      <w:pPr>
        <w:ind w:left="2160" w:hanging="165"/>
      </w:pPr>
      <w:rPr>
        <w:rFonts w:hint="default"/>
        <w:lang w:val="ru-RU" w:eastAsia="en-US" w:bidi="ar-SA"/>
      </w:rPr>
    </w:lvl>
    <w:lvl w:ilvl="3" w:tplc="35BAAE70">
      <w:numFmt w:val="bullet"/>
      <w:lvlText w:val="•"/>
      <w:lvlJc w:val="left"/>
      <w:pPr>
        <w:ind w:left="3110" w:hanging="165"/>
      </w:pPr>
      <w:rPr>
        <w:rFonts w:hint="default"/>
        <w:lang w:val="ru-RU" w:eastAsia="en-US" w:bidi="ar-SA"/>
      </w:rPr>
    </w:lvl>
    <w:lvl w:ilvl="4" w:tplc="7A0CA294">
      <w:numFmt w:val="bullet"/>
      <w:lvlText w:val="•"/>
      <w:lvlJc w:val="left"/>
      <w:pPr>
        <w:ind w:left="4060" w:hanging="165"/>
      </w:pPr>
      <w:rPr>
        <w:rFonts w:hint="default"/>
        <w:lang w:val="ru-RU" w:eastAsia="en-US" w:bidi="ar-SA"/>
      </w:rPr>
    </w:lvl>
    <w:lvl w:ilvl="5" w:tplc="B82E2D0E">
      <w:numFmt w:val="bullet"/>
      <w:lvlText w:val="•"/>
      <w:lvlJc w:val="left"/>
      <w:pPr>
        <w:ind w:left="5010" w:hanging="165"/>
      </w:pPr>
      <w:rPr>
        <w:rFonts w:hint="default"/>
        <w:lang w:val="ru-RU" w:eastAsia="en-US" w:bidi="ar-SA"/>
      </w:rPr>
    </w:lvl>
    <w:lvl w:ilvl="6" w:tplc="C49075A8">
      <w:numFmt w:val="bullet"/>
      <w:lvlText w:val="•"/>
      <w:lvlJc w:val="left"/>
      <w:pPr>
        <w:ind w:left="5960" w:hanging="165"/>
      </w:pPr>
      <w:rPr>
        <w:rFonts w:hint="default"/>
        <w:lang w:val="ru-RU" w:eastAsia="en-US" w:bidi="ar-SA"/>
      </w:rPr>
    </w:lvl>
    <w:lvl w:ilvl="7" w:tplc="39B406BC">
      <w:numFmt w:val="bullet"/>
      <w:lvlText w:val="•"/>
      <w:lvlJc w:val="left"/>
      <w:pPr>
        <w:ind w:left="6910" w:hanging="165"/>
      </w:pPr>
      <w:rPr>
        <w:rFonts w:hint="default"/>
        <w:lang w:val="ru-RU" w:eastAsia="en-US" w:bidi="ar-SA"/>
      </w:rPr>
    </w:lvl>
    <w:lvl w:ilvl="8" w:tplc="CB24D722">
      <w:numFmt w:val="bullet"/>
      <w:lvlText w:val="•"/>
      <w:lvlJc w:val="left"/>
      <w:pPr>
        <w:ind w:left="7860" w:hanging="165"/>
      </w:pPr>
      <w:rPr>
        <w:rFonts w:hint="default"/>
        <w:lang w:val="ru-RU" w:eastAsia="en-US" w:bidi="ar-SA"/>
      </w:rPr>
    </w:lvl>
  </w:abstractNum>
  <w:abstractNum w:abstractNumId="2">
    <w:nsid w:val="46FF6389"/>
    <w:multiLevelType w:val="multilevel"/>
    <w:tmpl w:val="AC70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915B34"/>
    <w:multiLevelType w:val="multilevel"/>
    <w:tmpl w:val="20A0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FA5FA8"/>
    <w:multiLevelType w:val="multilevel"/>
    <w:tmpl w:val="E7F8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953D6A"/>
    <w:multiLevelType w:val="hybridMultilevel"/>
    <w:tmpl w:val="8AD237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1A24C8"/>
    <w:multiLevelType w:val="multilevel"/>
    <w:tmpl w:val="9B9A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7724F3"/>
    <w:multiLevelType w:val="multilevel"/>
    <w:tmpl w:val="4528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0E45ED"/>
    <w:multiLevelType w:val="hybridMultilevel"/>
    <w:tmpl w:val="9CAC11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AD7944"/>
    <w:multiLevelType w:val="hybridMultilevel"/>
    <w:tmpl w:val="309E8250"/>
    <w:lvl w:ilvl="0" w:tplc="A5149E80">
      <w:numFmt w:val="bullet"/>
      <w:lvlText w:val="—"/>
      <w:lvlJc w:val="left"/>
      <w:pPr>
        <w:ind w:left="25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9"/>
        <w:sz w:val="28"/>
        <w:szCs w:val="28"/>
        <w:lang w:val="ru-RU" w:eastAsia="en-US" w:bidi="ar-SA"/>
      </w:rPr>
    </w:lvl>
    <w:lvl w:ilvl="1" w:tplc="3AC03ABA">
      <w:numFmt w:val="bullet"/>
      <w:lvlText w:val="•"/>
      <w:lvlJc w:val="left"/>
      <w:pPr>
        <w:ind w:left="1210" w:hanging="272"/>
      </w:pPr>
      <w:rPr>
        <w:rFonts w:hint="default"/>
        <w:lang w:val="ru-RU" w:eastAsia="en-US" w:bidi="ar-SA"/>
      </w:rPr>
    </w:lvl>
    <w:lvl w:ilvl="2" w:tplc="83003214">
      <w:numFmt w:val="bullet"/>
      <w:lvlText w:val="•"/>
      <w:lvlJc w:val="left"/>
      <w:pPr>
        <w:ind w:left="2160" w:hanging="272"/>
      </w:pPr>
      <w:rPr>
        <w:rFonts w:hint="default"/>
        <w:lang w:val="ru-RU" w:eastAsia="en-US" w:bidi="ar-SA"/>
      </w:rPr>
    </w:lvl>
    <w:lvl w:ilvl="3" w:tplc="825A368C">
      <w:numFmt w:val="bullet"/>
      <w:lvlText w:val="•"/>
      <w:lvlJc w:val="left"/>
      <w:pPr>
        <w:ind w:left="3110" w:hanging="272"/>
      </w:pPr>
      <w:rPr>
        <w:rFonts w:hint="default"/>
        <w:lang w:val="ru-RU" w:eastAsia="en-US" w:bidi="ar-SA"/>
      </w:rPr>
    </w:lvl>
    <w:lvl w:ilvl="4" w:tplc="046AAA7E">
      <w:numFmt w:val="bullet"/>
      <w:lvlText w:val="•"/>
      <w:lvlJc w:val="left"/>
      <w:pPr>
        <w:ind w:left="4060" w:hanging="272"/>
      </w:pPr>
      <w:rPr>
        <w:rFonts w:hint="default"/>
        <w:lang w:val="ru-RU" w:eastAsia="en-US" w:bidi="ar-SA"/>
      </w:rPr>
    </w:lvl>
    <w:lvl w:ilvl="5" w:tplc="34726A74">
      <w:numFmt w:val="bullet"/>
      <w:lvlText w:val="•"/>
      <w:lvlJc w:val="left"/>
      <w:pPr>
        <w:ind w:left="5010" w:hanging="272"/>
      </w:pPr>
      <w:rPr>
        <w:rFonts w:hint="default"/>
        <w:lang w:val="ru-RU" w:eastAsia="en-US" w:bidi="ar-SA"/>
      </w:rPr>
    </w:lvl>
    <w:lvl w:ilvl="6" w:tplc="73785484">
      <w:numFmt w:val="bullet"/>
      <w:lvlText w:val="•"/>
      <w:lvlJc w:val="left"/>
      <w:pPr>
        <w:ind w:left="5960" w:hanging="272"/>
      </w:pPr>
      <w:rPr>
        <w:rFonts w:hint="default"/>
        <w:lang w:val="ru-RU" w:eastAsia="en-US" w:bidi="ar-SA"/>
      </w:rPr>
    </w:lvl>
    <w:lvl w:ilvl="7" w:tplc="D4E281CE">
      <w:numFmt w:val="bullet"/>
      <w:lvlText w:val="•"/>
      <w:lvlJc w:val="left"/>
      <w:pPr>
        <w:ind w:left="6910" w:hanging="272"/>
      </w:pPr>
      <w:rPr>
        <w:rFonts w:hint="default"/>
        <w:lang w:val="ru-RU" w:eastAsia="en-US" w:bidi="ar-SA"/>
      </w:rPr>
    </w:lvl>
    <w:lvl w:ilvl="8" w:tplc="47166D36">
      <w:numFmt w:val="bullet"/>
      <w:lvlText w:val="•"/>
      <w:lvlJc w:val="left"/>
      <w:pPr>
        <w:ind w:left="7860" w:hanging="272"/>
      </w:pPr>
      <w:rPr>
        <w:rFonts w:hint="default"/>
        <w:lang w:val="ru-RU" w:eastAsia="en-US" w:bidi="ar-SA"/>
      </w:rPr>
    </w:lvl>
  </w:abstractNum>
  <w:abstractNum w:abstractNumId="10">
    <w:nsid w:val="781353DB"/>
    <w:multiLevelType w:val="multilevel"/>
    <w:tmpl w:val="5DB2E4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A38D1"/>
    <w:rsid w:val="000250A2"/>
    <w:rsid w:val="000304C1"/>
    <w:rsid w:val="000602AE"/>
    <w:rsid w:val="000722F9"/>
    <w:rsid w:val="000851D4"/>
    <w:rsid w:val="00092825"/>
    <w:rsid w:val="000A4BF4"/>
    <w:rsid w:val="000B17D7"/>
    <w:rsid w:val="00107CFD"/>
    <w:rsid w:val="0011261F"/>
    <w:rsid w:val="0012668B"/>
    <w:rsid w:val="00166186"/>
    <w:rsid w:val="0019742C"/>
    <w:rsid w:val="001B1982"/>
    <w:rsid w:val="001B4439"/>
    <w:rsid w:val="001C03CD"/>
    <w:rsid w:val="002030E8"/>
    <w:rsid w:val="002423BC"/>
    <w:rsid w:val="0026518C"/>
    <w:rsid w:val="00277811"/>
    <w:rsid w:val="00277DB8"/>
    <w:rsid w:val="002A6248"/>
    <w:rsid w:val="002B0597"/>
    <w:rsid w:val="002C3808"/>
    <w:rsid w:val="002F04A2"/>
    <w:rsid w:val="002F3FF3"/>
    <w:rsid w:val="003653A2"/>
    <w:rsid w:val="00383DB8"/>
    <w:rsid w:val="00396149"/>
    <w:rsid w:val="003C07E6"/>
    <w:rsid w:val="003E6CD1"/>
    <w:rsid w:val="00440FD9"/>
    <w:rsid w:val="0046496F"/>
    <w:rsid w:val="00490D7A"/>
    <w:rsid w:val="004A5B1B"/>
    <w:rsid w:val="004B6D09"/>
    <w:rsid w:val="004D0AEA"/>
    <w:rsid w:val="00505DA5"/>
    <w:rsid w:val="00516FD6"/>
    <w:rsid w:val="00526E5D"/>
    <w:rsid w:val="005349AB"/>
    <w:rsid w:val="005610A6"/>
    <w:rsid w:val="00576C92"/>
    <w:rsid w:val="005D4C44"/>
    <w:rsid w:val="005D5671"/>
    <w:rsid w:val="005F17B6"/>
    <w:rsid w:val="006135D9"/>
    <w:rsid w:val="00614EA6"/>
    <w:rsid w:val="00626473"/>
    <w:rsid w:val="00653F0B"/>
    <w:rsid w:val="0065598F"/>
    <w:rsid w:val="00680D4A"/>
    <w:rsid w:val="006A3718"/>
    <w:rsid w:val="006B4081"/>
    <w:rsid w:val="006C1041"/>
    <w:rsid w:val="006D083B"/>
    <w:rsid w:val="006D26A3"/>
    <w:rsid w:val="006F2961"/>
    <w:rsid w:val="00703D9C"/>
    <w:rsid w:val="00736F7F"/>
    <w:rsid w:val="00766BF4"/>
    <w:rsid w:val="00791920"/>
    <w:rsid w:val="007A62C2"/>
    <w:rsid w:val="007D2118"/>
    <w:rsid w:val="007F3221"/>
    <w:rsid w:val="007F5EE1"/>
    <w:rsid w:val="008548ED"/>
    <w:rsid w:val="00872291"/>
    <w:rsid w:val="00886515"/>
    <w:rsid w:val="008E7ADE"/>
    <w:rsid w:val="008F6EFD"/>
    <w:rsid w:val="00912F19"/>
    <w:rsid w:val="009300D8"/>
    <w:rsid w:val="00930DCD"/>
    <w:rsid w:val="009326FA"/>
    <w:rsid w:val="00935803"/>
    <w:rsid w:val="0094310C"/>
    <w:rsid w:val="009657B4"/>
    <w:rsid w:val="00983CE0"/>
    <w:rsid w:val="009C64AD"/>
    <w:rsid w:val="009C6F11"/>
    <w:rsid w:val="009D3D62"/>
    <w:rsid w:val="009F3325"/>
    <w:rsid w:val="00A037EA"/>
    <w:rsid w:val="00A27082"/>
    <w:rsid w:val="00A600D9"/>
    <w:rsid w:val="00A62D18"/>
    <w:rsid w:val="00A97E12"/>
    <w:rsid w:val="00AA402D"/>
    <w:rsid w:val="00AC3867"/>
    <w:rsid w:val="00AD57B3"/>
    <w:rsid w:val="00B01B0B"/>
    <w:rsid w:val="00B2076F"/>
    <w:rsid w:val="00B47B3A"/>
    <w:rsid w:val="00B80EB6"/>
    <w:rsid w:val="00B813BA"/>
    <w:rsid w:val="00BC6D06"/>
    <w:rsid w:val="00BD6B1D"/>
    <w:rsid w:val="00BE41D5"/>
    <w:rsid w:val="00C06BC0"/>
    <w:rsid w:val="00C312F8"/>
    <w:rsid w:val="00C32BC4"/>
    <w:rsid w:val="00CA3FDE"/>
    <w:rsid w:val="00CC211A"/>
    <w:rsid w:val="00D25736"/>
    <w:rsid w:val="00D326FB"/>
    <w:rsid w:val="00D7139B"/>
    <w:rsid w:val="00D77C39"/>
    <w:rsid w:val="00E01AD4"/>
    <w:rsid w:val="00E03D6D"/>
    <w:rsid w:val="00E573BE"/>
    <w:rsid w:val="00E6541C"/>
    <w:rsid w:val="00E852CC"/>
    <w:rsid w:val="00E92F6F"/>
    <w:rsid w:val="00EA0274"/>
    <w:rsid w:val="00EA38D1"/>
    <w:rsid w:val="00EB3794"/>
    <w:rsid w:val="00F02D14"/>
    <w:rsid w:val="00F12BF0"/>
    <w:rsid w:val="00F70904"/>
    <w:rsid w:val="00F77197"/>
    <w:rsid w:val="00F86B47"/>
    <w:rsid w:val="00FC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38D1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EB3794"/>
    <w:pPr>
      <w:keepNext/>
      <w:widowControl/>
      <w:autoSpaceDE/>
      <w:autoSpaceDN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38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38D1"/>
    <w:pPr>
      <w:ind w:left="25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EA38D1"/>
    <w:pPr>
      <w:ind w:left="633" w:right="566"/>
      <w:jc w:val="center"/>
    </w:pPr>
    <w:rPr>
      <w:rFonts w:ascii="Courier New" w:eastAsia="Courier New" w:hAnsi="Courier New" w:cs="Courier New"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EA38D1"/>
    <w:pPr>
      <w:ind w:left="257" w:hanging="166"/>
      <w:jc w:val="both"/>
    </w:pPr>
  </w:style>
  <w:style w:type="paragraph" w:customStyle="1" w:styleId="TableParagraph">
    <w:name w:val="Table Paragraph"/>
    <w:basedOn w:val="a"/>
    <w:uiPriority w:val="1"/>
    <w:qFormat/>
    <w:rsid w:val="00EA38D1"/>
    <w:pPr>
      <w:spacing w:line="293" w:lineRule="exact"/>
      <w:ind w:left="50"/>
    </w:pPr>
  </w:style>
  <w:style w:type="table" w:styleId="a7">
    <w:name w:val="Table Grid"/>
    <w:basedOn w:val="a1"/>
    <w:uiPriority w:val="59"/>
    <w:rsid w:val="001B1982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qFormat/>
    <w:rsid w:val="0046496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9">
    <w:name w:val="Без интервала Знак"/>
    <w:link w:val="a8"/>
    <w:locked/>
    <w:rsid w:val="0046496F"/>
    <w:rPr>
      <w:rFonts w:ascii="Calibri" w:eastAsia="Times New Roman" w:hAnsi="Calibri" w:cs="Times New Roman"/>
      <w:lang w:val="ru-RU" w:eastAsia="ru-RU"/>
    </w:rPr>
  </w:style>
  <w:style w:type="paragraph" w:customStyle="1" w:styleId="1">
    <w:name w:val="Без интервала1"/>
    <w:link w:val="NoSpacingChar"/>
    <w:rsid w:val="009F3325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NoSpacingChar">
    <w:name w:val="No Spacing Char"/>
    <w:link w:val="1"/>
    <w:locked/>
    <w:rsid w:val="009F3325"/>
    <w:rPr>
      <w:rFonts w:ascii="Calibri" w:eastAsia="Times New Roman" w:hAnsi="Calibri" w:cs="Times New Roman"/>
      <w:lang w:val="ru-RU"/>
    </w:rPr>
  </w:style>
  <w:style w:type="character" w:customStyle="1" w:styleId="c4">
    <w:name w:val="c4"/>
    <w:basedOn w:val="a0"/>
    <w:rsid w:val="002A6248"/>
  </w:style>
  <w:style w:type="paragraph" w:styleId="aa">
    <w:name w:val="Normal (Web)"/>
    <w:basedOn w:val="a"/>
    <w:link w:val="ab"/>
    <w:uiPriority w:val="99"/>
    <w:rsid w:val="002F04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2F04A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c7">
    <w:name w:val="c7"/>
    <w:basedOn w:val="a"/>
    <w:rsid w:val="002F04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b">
    <w:name w:val="Обычный (веб) Знак"/>
    <w:link w:val="aa"/>
    <w:uiPriority w:val="99"/>
    <w:locked/>
    <w:rsid w:val="002F04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B3794"/>
    <w:rPr>
      <w:rFonts w:ascii="Arial" w:eastAsia="SimSun" w:hAnsi="Arial" w:cs="Arial"/>
      <w:b/>
      <w:bCs/>
      <w:i/>
      <w:iCs/>
      <w:sz w:val="28"/>
      <w:szCs w:val="28"/>
      <w:lang w:val="ru-RU" w:eastAsia="zh-CN"/>
    </w:rPr>
  </w:style>
  <w:style w:type="character" w:customStyle="1" w:styleId="ac">
    <w:name w:val="Основной текст_"/>
    <w:basedOn w:val="a0"/>
    <w:link w:val="21"/>
    <w:rsid w:val="002B05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c"/>
    <w:rsid w:val="002B0597"/>
    <w:pPr>
      <w:widowControl/>
      <w:shd w:val="clear" w:color="auto" w:fill="FFFFFF"/>
      <w:autoSpaceDE/>
      <w:autoSpaceDN/>
      <w:spacing w:before="240" w:line="274" w:lineRule="exact"/>
      <w:jc w:val="both"/>
    </w:pPr>
    <w:rPr>
      <w:sz w:val="23"/>
      <w:szCs w:val="23"/>
      <w:lang w:val="en-US"/>
    </w:rPr>
  </w:style>
  <w:style w:type="character" w:customStyle="1" w:styleId="a6">
    <w:name w:val="Абзац списка Знак"/>
    <w:link w:val="a5"/>
    <w:uiPriority w:val="34"/>
    <w:rsid w:val="002B059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6089-9DB2-4761-AC75-E662158F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nadej</cp:lastModifiedBy>
  <cp:revision>29</cp:revision>
  <cp:lastPrinted>2022-08-25T05:54:00Z</cp:lastPrinted>
  <dcterms:created xsi:type="dcterms:W3CDTF">2022-07-29T05:36:00Z</dcterms:created>
  <dcterms:modified xsi:type="dcterms:W3CDTF">2023-06-15T10:55:00Z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LastSaved">
    <vt:filetime>2022-08-08T00:00:00Z</vt:filetime>
  </property>
</Properties>
</file>