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36"/>
          <w:szCs w:val="36"/>
        </w:rPr>
      </w:pPr>
      <w:r>
        <w:rPr>
          <w:rFonts w:ascii="Times New Roman" w:hAnsi="Times New Roman"/>
          <w:b/>
          <w:caps/>
          <w:sz w:val="36"/>
          <w:szCs w:val="36"/>
        </w:rPr>
        <w:t>Методические указания</w:t>
      </w:r>
    </w:p>
    <w:p w:rsidR="00F12D1C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CC5DA5">
        <w:rPr>
          <w:rFonts w:ascii="Times New Roman" w:hAnsi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caps/>
          <w:sz w:val="28"/>
          <w:szCs w:val="28"/>
        </w:rPr>
        <w:t xml:space="preserve">по прохождению </w:t>
      </w:r>
      <w:proofErr w:type="gramStart"/>
      <w:r>
        <w:rPr>
          <w:rFonts w:ascii="Times New Roman" w:hAnsi="Times New Roman"/>
          <w:b/>
          <w:caps/>
          <w:sz w:val="28"/>
          <w:szCs w:val="28"/>
        </w:rPr>
        <w:t>учебной</w:t>
      </w:r>
      <w:proofErr w:type="gramEnd"/>
      <w:r>
        <w:rPr>
          <w:rFonts w:ascii="Times New Roman" w:hAnsi="Times New Roman"/>
          <w:b/>
          <w:caps/>
          <w:sz w:val="28"/>
          <w:szCs w:val="28"/>
        </w:rPr>
        <w:t xml:space="preserve"> практки</w:t>
      </w:r>
    </w:p>
    <w:p w:rsidR="00F12D1C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12D1C" w:rsidRPr="00CC5DA5" w:rsidRDefault="00F12D1C" w:rsidP="00F12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</w:rPr>
      </w:pPr>
    </w:p>
    <w:p w:rsidR="00F12D1C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caps/>
        </w:rPr>
      </w:pPr>
      <w:r w:rsidRPr="003E345F">
        <w:rPr>
          <w:rFonts w:ascii="Times New Roman" w:hAnsi="Times New Roman"/>
          <w:b/>
          <w:caps/>
          <w:sz w:val="28"/>
          <w:szCs w:val="28"/>
        </w:rPr>
        <w:t xml:space="preserve">ПМ 01 </w:t>
      </w:r>
      <w:r w:rsidRPr="003E345F">
        <w:rPr>
          <w:rFonts w:ascii="Times New Roman" w:hAnsi="Times New Roman"/>
          <w:b/>
          <w:caps/>
        </w:rPr>
        <w:t xml:space="preserve">«Организация и проведение мероприятий по воспроизводству лесов и лесоразведению»  </w:t>
      </w:r>
    </w:p>
    <w:p w:rsidR="00F12D1C" w:rsidRDefault="00F12D1C" w:rsidP="00F12D1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МДК 01. 05 Лесоводство</w:t>
      </w:r>
    </w:p>
    <w:p w:rsidR="00F12D1C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</w:rPr>
      </w:pPr>
    </w:p>
    <w:p w:rsidR="00F12D1C" w:rsidRDefault="00F12D1C" w:rsidP="00F12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  <w:r w:rsidRPr="00CC5DA5">
        <w:rPr>
          <w:rFonts w:ascii="Times New Roman" w:hAnsi="Times New Roman"/>
          <w:sz w:val="28"/>
          <w:szCs w:val="28"/>
        </w:rPr>
        <w:t>специальность 35.02.01 Лесное и лесопарковое хозяйство</w:t>
      </w:r>
    </w:p>
    <w:p w:rsidR="00F12D1C" w:rsidRDefault="00F12D1C" w:rsidP="00F12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:rsidR="00F12D1C" w:rsidRDefault="00F12D1C" w:rsidP="00F12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:rsidR="00F12D1C" w:rsidRDefault="00F12D1C" w:rsidP="00F12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:rsidR="00F12D1C" w:rsidRDefault="00F12D1C" w:rsidP="00F12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:rsidR="00F12D1C" w:rsidRPr="00CC5DA5" w:rsidRDefault="00F12D1C" w:rsidP="00F12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8"/>
          <w:szCs w:val="28"/>
        </w:rPr>
      </w:pPr>
    </w:p>
    <w:p w:rsidR="00F12D1C" w:rsidRPr="003E345F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ТЕМА «вВОД МОЛЛОДНЯКОВ ЕСТЕСТВЕННОГО ПРОИСХОЖДЕНИЯ ВЫРАЩЕННЫХ В РЕЗУЛЬТАТЕ МЕР СОДЕЙСТВИЯ ЕСТЕСТВЕННОМУ ВОЗОБНОВЛЕНИЮ В КАТЕГОРИЮ ХОЗЯЙСТВЕННО ЦЕННЫХ НАСАЖДЕНИЙ»</w:t>
      </w: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F12D1C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F12D1C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F12D1C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F12D1C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</w:t>
      </w:r>
      <w:r w:rsidRPr="00CC5DA5">
        <w:rPr>
          <w:rFonts w:ascii="Times New Roman" w:hAnsi="Times New Roman"/>
          <w:b/>
          <w:sz w:val="28"/>
          <w:szCs w:val="28"/>
        </w:rPr>
        <w:t xml:space="preserve"> г.</w:t>
      </w: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ОДОБРЕНЫ</w:t>
      </w:r>
      <w:proofErr w:type="gramEnd"/>
      <w:r w:rsidRPr="00CC5DA5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</w:rPr>
        <w:t>Разработаны</w:t>
      </w:r>
      <w:r w:rsidRPr="00CC5DA5">
        <w:rPr>
          <w:rFonts w:ascii="Times New Roman" w:hAnsi="Times New Roman"/>
        </w:rPr>
        <w:t xml:space="preserve"> на основе Федерального </w:t>
      </w: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hAnsi="Times New Roman"/>
        </w:rPr>
      </w:pPr>
      <w:r w:rsidRPr="00CC5DA5">
        <w:rPr>
          <w:rFonts w:ascii="Times New Roman" w:hAnsi="Times New Roman"/>
        </w:rPr>
        <w:t xml:space="preserve">Предметной (цикловой) комиссией                        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</w:r>
      <w:proofErr w:type="gramStart"/>
      <w:r w:rsidRPr="00CC5DA5">
        <w:rPr>
          <w:rFonts w:ascii="Times New Roman" w:hAnsi="Times New Roman"/>
        </w:rPr>
        <w:t>государственного</w:t>
      </w:r>
      <w:proofErr w:type="gramEnd"/>
      <w:r w:rsidRPr="00CC5DA5">
        <w:rPr>
          <w:rFonts w:ascii="Times New Roman" w:hAnsi="Times New Roman"/>
        </w:rPr>
        <w:t xml:space="preserve"> образовательного  </w:t>
      </w:r>
    </w:p>
    <w:p w:rsidR="00F12D1C" w:rsidRPr="00CC5DA5" w:rsidRDefault="00F12D1C" w:rsidP="00F12D1C">
      <w:pPr>
        <w:widowControl w:val="0"/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</w:rPr>
      </w:pPr>
      <w:r w:rsidRPr="00CC5DA5">
        <w:rPr>
          <w:rFonts w:ascii="Times New Roman" w:hAnsi="Times New Roman"/>
        </w:rPr>
        <w:t xml:space="preserve">                                                                                    </w:t>
      </w:r>
      <w:r>
        <w:rPr>
          <w:rFonts w:ascii="Times New Roman" w:hAnsi="Times New Roman"/>
        </w:rPr>
        <w:tab/>
      </w:r>
      <w:r w:rsidRPr="00CC5DA5">
        <w:rPr>
          <w:rFonts w:ascii="Times New Roman" w:hAnsi="Times New Roman"/>
        </w:rPr>
        <w:t xml:space="preserve">стандарта по специальности среднего                                                                       </w:t>
      </w: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CC5DA5">
        <w:rPr>
          <w:rFonts w:ascii="Times New Roman" w:hAnsi="Times New Roman"/>
        </w:rPr>
        <w:t xml:space="preserve">                                                                                   </w:t>
      </w:r>
      <w:r>
        <w:rPr>
          <w:rFonts w:ascii="Times New Roman" w:hAnsi="Times New Roman"/>
        </w:rPr>
        <w:t xml:space="preserve">          </w:t>
      </w:r>
      <w:r w:rsidRPr="00CC5DA5">
        <w:rPr>
          <w:rFonts w:ascii="Times New Roman" w:hAnsi="Times New Roman"/>
        </w:rPr>
        <w:t xml:space="preserve"> профессионального образования 35.02.01</w:t>
      </w: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both"/>
        <w:rPr>
          <w:rFonts w:ascii="Times New Roman" w:hAnsi="Times New Roman"/>
        </w:rPr>
      </w:pPr>
      <w:r w:rsidRPr="00CC5DA5">
        <w:rPr>
          <w:rFonts w:ascii="Times New Roman" w:hAnsi="Times New Roman"/>
        </w:rPr>
        <w:t xml:space="preserve">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C5DA5">
        <w:rPr>
          <w:rFonts w:ascii="Times New Roman" w:hAnsi="Times New Roman"/>
        </w:rPr>
        <w:t xml:space="preserve">  «Лесное и лесопарковое хозяйство»</w:t>
      </w: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CC5DA5">
        <w:rPr>
          <w:rFonts w:ascii="Times New Roman" w:hAnsi="Times New Roman"/>
        </w:rPr>
        <w:t>Пр</w:t>
      </w:r>
      <w:r>
        <w:rPr>
          <w:rFonts w:ascii="Times New Roman" w:hAnsi="Times New Roman"/>
        </w:rPr>
        <w:t>отокол № ___  от __________ 2017</w:t>
      </w:r>
      <w:r w:rsidRPr="00CC5DA5">
        <w:rPr>
          <w:rFonts w:ascii="Times New Roman" w:hAnsi="Times New Roman"/>
        </w:rPr>
        <w:t xml:space="preserve"> г.</w:t>
      </w: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</w:rPr>
      </w:pP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CC5DA5">
        <w:rPr>
          <w:rFonts w:ascii="Times New Roman" w:hAnsi="Times New Roman"/>
        </w:rPr>
        <w:t>Комиссия по специальности:</w:t>
      </w: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both"/>
        <w:rPr>
          <w:rFonts w:ascii="Times New Roman" w:hAnsi="Times New Roman"/>
        </w:rPr>
      </w:pPr>
      <w:r w:rsidRPr="00CC5DA5">
        <w:rPr>
          <w:rFonts w:ascii="Times New Roman" w:hAnsi="Times New Roman"/>
        </w:rPr>
        <w:t>«Лесное и лесопарковое хозяйство»</w:t>
      </w: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</w:rPr>
      </w:pP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</w:rPr>
      </w:pP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CC5DA5">
        <w:rPr>
          <w:rFonts w:ascii="Times New Roman" w:hAnsi="Times New Roman"/>
        </w:rPr>
        <w:t xml:space="preserve">Председатель предметной (цикловой) комиссии:              Заместитель директора </w:t>
      </w:r>
      <w:proofErr w:type="gramStart"/>
      <w:r w:rsidRPr="00CC5DA5">
        <w:rPr>
          <w:rFonts w:ascii="Times New Roman" w:hAnsi="Times New Roman"/>
        </w:rPr>
        <w:t>по</w:t>
      </w:r>
      <w:proofErr w:type="gramEnd"/>
      <w:r w:rsidRPr="00CC5DA5">
        <w:rPr>
          <w:rFonts w:ascii="Times New Roman" w:hAnsi="Times New Roman"/>
        </w:rPr>
        <w:t xml:space="preserve"> </w:t>
      </w: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CC5DA5">
        <w:rPr>
          <w:rFonts w:ascii="Times New Roman" w:hAnsi="Times New Roman"/>
        </w:rPr>
        <w:t xml:space="preserve">                                                                                                  учебной работе:</w:t>
      </w: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</w:rPr>
      </w:pP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CC5DA5">
        <w:rPr>
          <w:rFonts w:ascii="Times New Roman" w:hAnsi="Times New Roman"/>
        </w:rPr>
        <w:t xml:space="preserve">_______________  Ермолаева И.В.                                           _____________ </w:t>
      </w:r>
      <w:r>
        <w:rPr>
          <w:rFonts w:ascii="Times New Roman" w:hAnsi="Times New Roman"/>
        </w:rPr>
        <w:t>Иван</w:t>
      </w:r>
      <w:r w:rsidRPr="00CC5DA5">
        <w:rPr>
          <w:rFonts w:ascii="Times New Roman" w:hAnsi="Times New Roman"/>
        </w:rPr>
        <w:t>ова Т.А.</w:t>
      </w: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</w:rPr>
      </w:pPr>
    </w:p>
    <w:p w:rsidR="00F12D1C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</w:rPr>
      </w:pPr>
    </w:p>
    <w:p w:rsidR="00F12D1C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</w:rPr>
      </w:pPr>
    </w:p>
    <w:p w:rsidR="00F12D1C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</w:rPr>
      </w:pP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</w:rPr>
      </w:pP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</w:rPr>
      </w:pP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CC5DA5">
        <w:rPr>
          <w:rFonts w:ascii="Times New Roman" w:hAnsi="Times New Roman"/>
        </w:rPr>
        <w:t>Составители:  Прохорова И.Ю., преподаватель специальных дисциплин ГБОУ СПО ЛО</w:t>
      </w: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480" w:lineRule="auto"/>
        <w:jc w:val="both"/>
        <w:rPr>
          <w:rFonts w:ascii="Times New Roman" w:hAnsi="Times New Roman"/>
        </w:rPr>
      </w:pPr>
      <w:r w:rsidRPr="00CC5DA5">
        <w:rPr>
          <w:rFonts w:ascii="Times New Roman" w:hAnsi="Times New Roman"/>
        </w:rPr>
        <w:t xml:space="preserve">                         «Лисинский лесной колледж»</w:t>
      </w: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CC5DA5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</w:t>
      </w: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</w:rPr>
      </w:pPr>
    </w:p>
    <w:p w:rsidR="00F12D1C" w:rsidRPr="00CC5DA5" w:rsidRDefault="00F12D1C" w:rsidP="00F12D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</w:rPr>
      </w:pPr>
      <w:r w:rsidRPr="00CC5DA5">
        <w:rPr>
          <w:rFonts w:ascii="Times New Roman" w:hAnsi="Times New Roman"/>
        </w:rPr>
        <w:t xml:space="preserve">Рецензент: __________________________________________________________________ </w:t>
      </w:r>
    </w:p>
    <w:p w:rsidR="00F12D1C" w:rsidRPr="00CC5DA5" w:rsidRDefault="00F12D1C" w:rsidP="00F1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2D1C" w:rsidRDefault="00F12D1C" w:rsidP="00F1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2D1C" w:rsidRDefault="00F12D1C" w:rsidP="00F1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2D1C" w:rsidRDefault="00F12D1C" w:rsidP="00F12D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2D1C" w:rsidRDefault="00F12D1C" w:rsidP="00F12D1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Методические указания по прохождению учебной практики по МДК 01. 05 Лесоводство</w:t>
      </w:r>
    </w:p>
    <w:p w:rsidR="00F12D1C" w:rsidRDefault="00F12D1C" w:rsidP="00F12D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Ввод молодняков естественного происхождения, выращенных в результате мер СЕВ в категорию хозяйственно ценных насаждений.</w:t>
      </w:r>
    </w:p>
    <w:p w:rsidR="00F12D1C" w:rsidRDefault="00F12D1C" w:rsidP="00F12D1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Познакомиться с таксационной характеристикой обследуемого молодняка и установить площадь участка по материалам лесоустройства.</w:t>
      </w:r>
    </w:p>
    <w:p w:rsidR="00F12D1C" w:rsidRDefault="00F12D1C" w:rsidP="00F12D1C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количество учетных площадок, которое необходимо заложить при проведении натурного обследования участка.</w:t>
      </w:r>
    </w:p>
    <w:p w:rsidR="00F12D1C" w:rsidRDefault="00F12D1C" w:rsidP="00F12D1C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этого необходимо:</w:t>
      </w:r>
    </w:p>
    <w:p w:rsidR="00F12D1C" w:rsidRDefault="00F12D1C" w:rsidP="00F12D1C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определить процент площади участка, на котором будут производиться учетные работы.</w:t>
      </w:r>
    </w:p>
    <w:p w:rsidR="00F12D1C" w:rsidRDefault="00F12D1C" w:rsidP="00F12D1C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площади участка до 3.0 га – 3,5 %</w:t>
      </w:r>
    </w:p>
    <w:p w:rsidR="00F12D1C" w:rsidRDefault="00F12D1C" w:rsidP="00F12D1C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от 3,1 до 6,0 га – 2,5 %</w:t>
      </w:r>
    </w:p>
    <w:p w:rsidR="00F12D1C" w:rsidRDefault="00F12D1C" w:rsidP="00F12D1C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от 6,1 до 10,0 га – 1,5 %</w:t>
      </w:r>
    </w:p>
    <w:p w:rsidR="00F12D1C" w:rsidRDefault="00F12D1C" w:rsidP="00F12D1C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свыше 10, 0 га – 0,5 %</w:t>
      </w:r>
    </w:p>
    <w:p w:rsidR="00F12D1C" w:rsidRDefault="00F12D1C" w:rsidP="00F12D1C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например: площадь участка 4,2 га, значит, учет должен быть произведен на площади составляющей не менее 2,5 % от площади участка.</w:t>
      </w:r>
    </w:p>
    <w:p w:rsidR="00F12D1C" w:rsidRDefault="00F12D1C" w:rsidP="00F12D1C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Определить в гектарах и метрах квадратных площадь, на которой должен быть произведен учет. В нашем случае:</w:t>
      </w:r>
    </w:p>
    <w:p w:rsidR="00F12D1C" w:rsidRDefault="00F12D1C" w:rsidP="00F12D1C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4,2 га – 100%</w:t>
      </w:r>
    </w:p>
    <w:p w:rsidR="00F12D1C" w:rsidRDefault="00F12D1C" w:rsidP="00F12D1C">
      <w:pPr>
        <w:pStyle w:val="a3"/>
        <w:spacing w:line="360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Х га – 2,5%, находим Х=4,2х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,5/100=0,105 га., переводим в м</w:t>
      </w:r>
      <w:r w:rsidRPr="00366455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умножив полученное число на 10000, т.е. 1050 м</w:t>
      </w:r>
      <w:r w:rsidRPr="00366455">
        <w:rPr>
          <w:sz w:val="28"/>
          <w:szCs w:val="28"/>
          <w:vertAlign w:val="superscript"/>
        </w:rPr>
        <w:t>2</w:t>
      </w:r>
    </w:p>
    <w:p w:rsidR="00F12D1C" w:rsidRDefault="00F12D1C" w:rsidP="00F12D1C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Найти количество учетных площадок, которое должно быть заложено при обследовании участка. Для этого площадь, на которой должен быть произведен учет, делим на размер одной учетной площадки. В нашем случае 1050</w:t>
      </w:r>
      <w:r w:rsidRPr="0036645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proofErr w:type="gramStart"/>
      <w:r w:rsidRPr="00366455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/10</w:t>
      </w:r>
      <w:r w:rsidRPr="0036645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366455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=105 учетных площадок.</w:t>
      </w:r>
    </w:p>
    <w:p w:rsidR="00F12D1C" w:rsidRDefault="00F12D1C" w:rsidP="00F12D1C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Наметить по схеме размещение ходовых линий и центров учетных площадок, с учетом существовавшей технологической сети.</w:t>
      </w:r>
    </w:p>
    <w:p w:rsidR="00F12D1C" w:rsidRDefault="00F12D1C" w:rsidP="00F12D1C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этого, исходя из линейных размеров участка, определить расстояние между ходовыми линиями и расстояние между центрами учетных площадок.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Например: В нашем случае линейные размеры участка 150м Х 280м (4,2 га)</w:t>
      </w:r>
    </w:p>
    <w:p w:rsidR="00F12D1C" w:rsidRDefault="00F12D1C" w:rsidP="00F12D1C">
      <w:pPr>
        <w:pStyle w:val="a3"/>
        <w:spacing w:line="360" w:lineRule="auto"/>
        <w:ind w:left="425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20.45pt;margin-top:16.95pt;width:.05pt;height:52.5pt;z-index:251671552" o:connectortype="straight">
            <v:stroke dashstyle="dash"/>
          </v:shape>
        </w:pict>
      </w:r>
      <w:r>
        <w:rPr>
          <w:noProof/>
          <w:sz w:val="28"/>
          <w:szCs w:val="28"/>
        </w:rPr>
        <w:pict>
          <v:shape id="_x0000_s1039" type="#_x0000_t32" style="position:absolute;left:0;text-align:left;margin-left:57.45pt;margin-top:16.95pt;width:.8pt;height:44.05pt;z-index:251670528" o:connectortype="straight">
            <v:stroke dashstyle="dash"/>
          </v:shape>
        </w:pict>
      </w:r>
      <w:r>
        <w:rPr>
          <w:noProof/>
          <w:sz w:val="28"/>
          <w:szCs w:val="28"/>
        </w:rPr>
        <w:pict>
          <v:shape id="_x0000_s1041" type="#_x0000_t32" style="position:absolute;left:0;text-align:left;margin-left:97.95pt;margin-top:16.95pt;width:1.2pt;height:51.7pt;z-index:251672576" o:connectortype="straight">
            <v:stroke dashstyle="dash"/>
          </v:shape>
        </w:pict>
      </w:r>
      <w:r>
        <w:rPr>
          <w:noProof/>
          <w:sz w:val="28"/>
          <w:szCs w:val="28"/>
        </w:rPr>
        <w:pict>
          <v:shape id="_x0000_s1042" type="#_x0000_t32" style="position:absolute;left:0;text-align:left;margin-left:77.7pt;margin-top:16.95pt;width:1.55pt;height:50.85pt;z-index:251673600" o:connectortype="straight">
            <v:stroke dashstyle="dash"/>
          </v:shape>
        </w:pict>
      </w:r>
      <w:r>
        <w:rPr>
          <w:noProof/>
          <w:sz w:val="28"/>
          <w:szCs w:val="28"/>
        </w:rPr>
        <w:pict>
          <v:shape id="_x0000_s1044" type="#_x0000_t32" style="position:absolute;left:0;text-align:left;margin-left:143.7pt;margin-top:16.95pt;width:.75pt;height:51.7pt;z-index:251675648" o:connectortype="straight">
            <v:stroke dashstyle="dash"/>
          </v:shape>
        </w:pict>
      </w:r>
      <w:r>
        <w:rPr>
          <w:noProof/>
          <w:sz w:val="28"/>
          <w:szCs w:val="28"/>
        </w:rPr>
        <w:pict>
          <v:shape id="_x0000_s1043" type="#_x0000_t32" style="position:absolute;left:0;text-align:left;margin-left:165.45pt;margin-top:16.95pt;width:0;height:50.85pt;z-index:251674624" o:connectortype="straight">
            <v:stroke dashstyle="dash"/>
          </v:shape>
        </w:pict>
      </w:r>
      <w:r>
        <w:rPr>
          <w:noProof/>
          <w:sz w:val="28"/>
          <w:szCs w:val="28"/>
        </w:rPr>
        <w:pict>
          <v:shape id="_x0000_s1045" type="#_x0000_t32" style="position:absolute;left:0;text-align:left;margin-left:183.45pt;margin-top:16.95pt;width:.8pt;height:50.85pt;z-index:251676672" o:connectortype="straight">
            <v:stroke dashstyle="dash"/>
          </v:shape>
        </w:pict>
      </w:r>
      <w:r>
        <w:rPr>
          <w:noProof/>
          <w:sz w:val="28"/>
          <w:szCs w:val="28"/>
        </w:rPr>
        <w:pict>
          <v:group id="_x0000_s1032" style="position:absolute;left:0;text-align:left;margin-left:46.2pt;margin-top:16.95pt;width:147.45pt;height:57.35pt;z-index:251666432" coordorigin="2625,3360" coordsize="2928,1425">
            <v:rect id="_x0000_s1033" style="position:absolute;left:2625;top:3360;width:2928;height:1425"/>
            <v:rect id="_x0000_s1034" style="position:absolute;left:2625;top:4455;width:585;height:330" strokeweight="2pt">
              <v:stroke linestyle="thinThin"/>
            </v:rect>
            <v:shape id="_x0000_s1035" type="#_x0000_t32" style="position:absolute;left:3210;top:4644;width:2343;height:0" o:connectortype="straight" strokeweight="1.5pt"/>
          </v:group>
        </w:pict>
      </w:r>
      <w:r>
        <w:rPr>
          <w:sz w:val="28"/>
          <w:szCs w:val="28"/>
        </w:rPr>
        <w:t>Условные обозначения:</w:t>
      </w:r>
    </w:p>
    <w:p w:rsidR="00F12D1C" w:rsidRDefault="00F12D1C" w:rsidP="00F12D1C">
      <w:pPr>
        <w:pStyle w:val="a3"/>
        <w:spacing w:line="360" w:lineRule="auto"/>
        <w:ind w:left="425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32" style="position:absolute;left:0;text-align:left;margin-left:46.2pt;margin-top:20.4pt;width:145.95pt;height:0;z-index:251668480" o:connectortype="straight" strokecolor="red" strokeweight="1pt"/>
        </w:pict>
      </w:r>
      <w:r>
        <w:rPr>
          <w:noProof/>
          <w:sz w:val="28"/>
          <w:szCs w:val="28"/>
        </w:rPr>
        <w:pict>
          <v:shape id="_x0000_s1036" type="#_x0000_t32" style="position:absolute;left:0;text-align:left;margin-left:46.2pt;margin-top:2.55pt;width:147.45pt;height:.8pt;z-index:251667456" o:connectortype="straight" strokecolor="red" strokeweight="1pt"/>
        </w:pict>
      </w:r>
      <w:r>
        <w:rPr>
          <w:noProof/>
          <w:sz w:val="28"/>
          <w:szCs w:val="28"/>
        </w:rPr>
        <w:pict>
          <v:oval id="_x0000_s1046" style="position:absolute;left:0;text-align:left;margin-left:57.45pt;margin-top:18pt;width:3pt;height:2.4pt;z-index:251677696" fillcolor="black"/>
        </w:pict>
      </w:r>
      <w:r>
        <w:rPr>
          <w:sz w:val="28"/>
          <w:szCs w:val="28"/>
        </w:rPr>
        <w:t xml:space="preserve">___________ границы участка </w:t>
      </w:r>
    </w:p>
    <w:p w:rsidR="00F12D1C" w:rsidRDefault="00F12D1C" w:rsidP="00F12D1C">
      <w:pPr>
        <w:pStyle w:val="a3"/>
        <w:spacing w:line="360" w:lineRule="auto"/>
        <w:ind w:left="425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32" style="position:absolute;left:0;text-align:left;margin-left:46.2pt;margin-top:12.7pt;width:146.7pt;height:.95pt;flip:y;z-index:251669504" o:connectortype="straight" strokecolor="red" strokeweight="1pt"/>
        </w:pict>
      </w:r>
      <w:r>
        <w:rPr>
          <w:sz w:val="28"/>
          <w:szCs w:val="28"/>
        </w:rPr>
        <w:t>----------------- пасечный волок</w:t>
      </w:r>
    </w:p>
    <w:p w:rsidR="00F12D1C" w:rsidRDefault="00F12D1C" w:rsidP="00F12D1C">
      <w:pPr>
        <w:pStyle w:val="a3"/>
        <w:spacing w:line="360" w:lineRule="auto"/>
        <w:ind w:left="425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6" type="#_x0000_t32" style="position:absolute;left:0;text-align:left;margin-left:216.3pt;margin-top:6.45pt;width:34.5pt;height:0;z-index:251660288" o:connectortype="straight" strokeweight="2pt"/>
        </w:pict>
      </w:r>
      <w:r>
        <w:rPr>
          <w:sz w:val="28"/>
          <w:szCs w:val="28"/>
        </w:rPr>
        <w:t xml:space="preserve">                     магистральный волок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223.8pt;margin-top:2.85pt;width:27.9pt;height:12.05pt;z-index:251661312" strokeweight="3pt">
            <v:stroke linestyle="thinThin"/>
          </v:rect>
        </w:pict>
      </w:r>
      <w:r w:rsidRPr="00C7156F">
        <w:rPr>
          <w:noProof/>
          <w:color w:val="000000"/>
          <w:sz w:val="28"/>
          <w:szCs w:val="28"/>
        </w:rPr>
        <w:pict>
          <v:shape id="_x0000_s1028" type="#_x0000_t32" style="position:absolute;left:0;text-align:left;margin-left:21.45pt;margin-top:7.05pt;width:18pt;height:0;z-index:251662336" o:connectortype="straight" strokecolor="red" strokeweight="2pt"/>
        </w:pict>
      </w:r>
      <w:r>
        <w:rPr>
          <w:sz w:val="28"/>
          <w:szCs w:val="28"/>
        </w:rPr>
        <w:t xml:space="preserve">                   ходовые линии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погрузочный пункт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29" style="position:absolute;left:0;text-align:left;margin-left:29.7pt;margin-top:4.65pt;width:3.55pt;height:4.1pt;z-index:251663360" fillcolor="black"/>
        </w:pic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учетные площадки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ходовых линий может быть различным (в зависимости от размеров участка и количества учетных площадок)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 данном случае 105 учетных площадок удобно разместить на трех ходовых линиях, расстояние между которыми равно 50м (150м/3=50м).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 каждой ходовой линии размещаем по 35 учетных площадок. Длина ходовой линии равна длине участка – 280м.  Длину ходовой линии делим на количество учетных площадок на этой ходовой линии и получаем расстояние между центрами учетных площадок. 280м/35 = 8м.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Используя схему определить направление ходовых линий, т.е. азимут. После выполнения подготовительных работ приступить к выполнению полевых учетных работ.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 Произвести учет естественного возобновления. Данные занести в таблицу 1.</w:t>
      </w:r>
    </w:p>
    <w:p w:rsidR="00F12D1C" w:rsidRDefault="00F12D1C" w:rsidP="00F12D1C">
      <w:pPr>
        <w:pStyle w:val="a3"/>
        <w:spacing w:line="360" w:lineRule="auto"/>
        <w:ind w:left="396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29210</wp:posOffset>
            </wp:positionV>
            <wp:extent cx="1997075" cy="1492250"/>
            <wp:effectExtent l="19050" t="0" r="3175" b="0"/>
            <wp:wrapNone/>
            <wp:docPr id="6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 t="-172" r="-58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986790</wp:posOffset>
            </wp:positionH>
            <wp:positionV relativeFrom="paragraph">
              <wp:posOffset>1071245</wp:posOffset>
            </wp:positionV>
            <wp:extent cx="295275" cy="160020"/>
            <wp:effectExtent l="0" t="0" r="0" b="0"/>
            <wp:wrapNone/>
            <wp:docPr id="7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2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 l="-35429" t="-97998" r="-32056" b="-48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Учет естественного возобновления производится на учетных площадках размером 4м</w:t>
      </w:r>
      <w:r w:rsidRPr="002E318C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или 10м</w:t>
      </w:r>
      <w:r w:rsidRPr="002E318C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Как правило, используют круговые площадки размером 10м</w:t>
      </w:r>
      <w:r w:rsidRPr="002E318C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с радиусом 1,78м как показано на рисунке.</w:t>
      </w:r>
    </w:p>
    <w:p w:rsidR="00F12D1C" w:rsidRDefault="00F12D1C" w:rsidP="00F12D1C">
      <w:pPr>
        <w:pStyle w:val="a3"/>
        <w:spacing w:line="360" w:lineRule="auto"/>
        <w:ind w:left="4253"/>
        <w:jc w:val="both"/>
        <w:rPr>
          <w:sz w:val="28"/>
          <w:szCs w:val="28"/>
        </w:rPr>
      </w:pP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Наряду с </w:t>
      </w:r>
      <w:proofErr w:type="gramStart"/>
      <w:r>
        <w:rPr>
          <w:sz w:val="28"/>
          <w:szCs w:val="28"/>
        </w:rPr>
        <w:t>ценными</w:t>
      </w:r>
      <w:proofErr w:type="gramEnd"/>
      <w:r>
        <w:rPr>
          <w:sz w:val="28"/>
          <w:szCs w:val="28"/>
        </w:rPr>
        <w:t xml:space="preserve"> учитываются и второстепенные породы (береза, осина и др.)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Ценные породы учитываются с подразделением по категориям крупности – высотой до 0,5м, от 0,6м до 1,5м, свыше 1,5 и диаметром менее 6 см.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каждой древесной породы определяется средний возраст, средняя высота и средний прирост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последние 2 – 3 года по данным обмеров модельных деревьев (не менее 5 экземпляров).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 Обработать данные перечета:</w:t>
      </w:r>
    </w:p>
    <w:p w:rsidR="00F12D1C" w:rsidRDefault="00F12D1C" w:rsidP="00F12D1C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определить количество экземпляров древесных пород на учетных площадках.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этого необходимо сложить данные по каждой учетной площадке. При определении количества экземпляров ценных пород необходимо применить переводные коэффициенты для мелкого – 0,5; среднего – 0,8 для перевода в категорию крупного.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Например: на наших 105 площадках было учтено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F12D1C" w:rsidRPr="00D962C4" w:rsidTr="007839A6">
        <w:tc>
          <w:tcPr>
            <w:tcW w:w="5742" w:type="dxa"/>
            <w:gridSpan w:val="3"/>
          </w:tcPr>
          <w:p w:rsidR="00F12D1C" w:rsidRPr="00D962C4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962C4">
              <w:rPr>
                <w:sz w:val="28"/>
                <w:szCs w:val="28"/>
              </w:rPr>
              <w:t>Ель, шт.</w:t>
            </w:r>
          </w:p>
        </w:tc>
        <w:tc>
          <w:tcPr>
            <w:tcW w:w="1914" w:type="dxa"/>
            <w:vMerge w:val="restart"/>
            <w:vAlign w:val="center"/>
          </w:tcPr>
          <w:p w:rsidR="00F12D1C" w:rsidRPr="00D962C4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962C4">
              <w:rPr>
                <w:sz w:val="28"/>
                <w:szCs w:val="28"/>
              </w:rPr>
              <w:t>Береза, шт.</w:t>
            </w:r>
          </w:p>
        </w:tc>
        <w:tc>
          <w:tcPr>
            <w:tcW w:w="1915" w:type="dxa"/>
            <w:vMerge w:val="restart"/>
            <w:vAlign w:val="center"/>
          </w:tcPr>
          <w:p w:rsidR="00F12D1C" w:rsidRPr="00D962C4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962C4">
              <w:rPr>
                <w:sz w:val="28"/>
                <w:szCs w:val="28"/>
              </w:rPr>
              <w:t>Осина, шт.</w:t>
            </w:r>
          </w:p>
        </w:tc>
      </w:tr>
      <w:tr w:rsidR="00F12D1C" w:rsidRPr="00D962C4" w:rsidTr="007839A6">
        <w:tc>
          <w:tcPr>
            <w:tcW w:w="1914" w:type="dxa"/>
            <w:vAlign w:val="center"/>
          </w:tcPr>
          <w:p w:rsidR="00F12D1C" w:rsidRPr="00D962C4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962C4">
              <w:rPr>
                <w:sz w:val="28"/>
                <w:szCs w:val="28"/>
              </w:rPr>
              <w:t>До 0,5 м.</w:t>
            </w:r>
          </w:p>
        </w:tc>
        <w:tc>
          <w:tcPr>
            <w:tcW w:w="1914" w:type="dxa"/>
            <w:vAlign w:val="center"/>
          </w:tcPr>
          <w:p w:rsidR="00F12D1C" w:rsidRPr="00D962C4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962C4">
              <w:rPr>
                <w:sz w:val="28"/>
                <w:szCs w:val="28"/>
              </w:rPr>
              <w:t>0,6 м – 1,5 м</w:t>
            </w:r>
          </w:p>
        </w:tc>
        <w:tc>
          <w:tcPr>
            <w:tcW w:w="1914" w:type="dxa"/>
            <w:vAlign w:val="center"/>
          </w:tcPr>
          <w:p w:rsidR="00F12D1C" w:rsidRPr="00D962C4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962C4">
              <w:rPr>
                <w:sz w:val="28"/>
                <w:szCs w:val="28"/>
              </w:rPr>
              <w:t>Свыше 1,5 м.</w:t>
            </w:r>
          </w:p>
        </w:tc>
        <w:tc>
          <w:tcPr>
            <w:tcW w:w="1914" w:type="dxa"/>
            <w:vMerge/>
            <w:vAlign w:val="center"/>
          </w:tcPr>
          <w:p w:rsidR="00F12D1C" w:rsidRPr="00D962C4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vMerge/>
            <w:vAlign w:val="center"/>
          </w:tcPr>
          <w:p w:rsidR="00F12D1C" w:rsidRPr="00D962C4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12D1C" w:rsidRPr="00D962C4" w:rsidTr="007839A6">
        <w:tc>
          <w:tcPr>
            <w:tcW w:w="1914" w:type="dxa"/>
            <w:vAlign w:val="center"/>
          </w:tcPr>
          <w:p w:rsidR="00F12D1C" w:rsidRPr="00D962C4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962C4">
              <w:rPr>
                <w:sz w:val="28"/>
                <w:szCs w:val="28"/>
              </w:rPr>
              <w:t>284</w:t>
            </w:r>
          </w:p>
        </w:tc>
        <w:tc>
          <w:tcPr>
            <w:tcW w:w="1914" w:type="dxa"/>
            <w:vAlign w:val="center"/>
          </w:tcPr>
          <w:p w:rsidR="00F12D1C" w:rsidRPr="00D962C4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962C4">
              <w:rPr>
                <w:sz w:val="28"/>
                <w:szCs w:val="28"/>
              </w:rPr>
              <w:t>140</w:t>
            </w:r>
          </w:p>
        </w:tc>
        <w:tc>
          <w:tcPr>
            <w:tcW w:w="1914" w:type="dxa"/>
            <w:vMerge w:val="restart"/>
            <w:vAlign w:val="center"/>
          </w:tcPr>
          <w:p w:rsidR="00F12D1C" w:rsidRPr="00D962C4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962C4">
              <w:rPr>
                <w:sz w:val="28"/>
                <w:szCs w:val="28"/>
              </w:rPr>
              <w:t>166</w:t>
            </w:r>
          </w:p>
        </w:tc>
        <w:tc>
          <w:tcPr>
            <w:tcW w:w="1914" w:type="dxa"/>
            <w:vMerge w:val="restart"/>
            <w:vAlign w:val="center"/>
          </w:tcPr>
          <w:p w:rsidR="00F12D1C" w:rsidRPr="00D962C4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962C4">
              <w:rPr>
                <w:sz w:val="28"/>
                <w:szCs w:val="28"/>
              </w:rPr>
              <w:t>420</w:t>
            </w:r>
          </w:p>
        </w:tc>
        <w:tc>
          <w:tcPr>
            <w:tcW w:w="1915" w:type="dxa"/>
            <w:vMerge w:val="restart"/>
            <w:vAlign w:val="center"/>
          </w:tcPr>
          <w:p w:rsidR="00F12D1C" w:rsidRPr="00D962C4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962C4">
              <w:rPr>
                <w:sz w:val="28"/>
                <w:szCs w:val="28"/>
              </w:rPr>
              <w:t>210</w:t>
            </w:r>
          </w:p>
        </w:tc>
      </w:tr>
      <w:tr w:rsidR="00F12D1C" w:rsidRPr="00D962C4" w:rsidTr="007839A6">
        <w:tc>
          <w:tcPr>
            <w:tcW w:w="1914" w:type="dxa"/>
            <w:vAlign w:val="center"/>
          </w:tcPr>
          <w:p w:rsidR="00F12D1C" w:rsidRPr="00D962C4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962C4">
              <w:rPr>
                <w:sz w:val="28"/>
                <w:szCs w:val="28"/>
              </w:rPr>
              <w:t>Х 0,5</w:t>
            </w:r>
          </w:p>
        </w:tc>
        <w:tc>
          <w:tcPr>
            <w:tcW w:w="1914" w:type="dxa"/>
            <w:vAlign w:val="center"/>
          </w:tcPr>
          <w:p w:rsidR="00F12D1C" w:rsidRPr="00D962C4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D962C4">
              <w:rPr>
                <w:sz w:val="28"/>
                <w:szCs w:val="28"/>
              </w:rPr>
              <w:t>Х 0,8</w:t>
            </w:r>
          </w:p>
        </w:tc>
        <w:tc>
          <w:tcPr>
            <w:tcW w:w="1914" w:type="dxa"/>
            <w:vMerge/>
          </w:tcPr>
          <w:p w:rsidR="00F12D1C" w:rsidRPr="00D962C4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vMerge/>
            <w:vAlign w:val="center"/>
          </w:tcPr>
          <w:p w:rsidR="00F12D1C" w:rsidRPr="00D962C4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vMerge/>
            <w:vAlign w:val="center"/>
          </w:tcPr>
          <w:p w:rsidR="00F12D1C" w:rsidRPr="00D962C4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F12D1C" w:rsidRPr="00D962C4" w:rsidTr="007839A6">
        <w:tc>
          <w:tcPr>
            <w:tcW w:w="5742" w:type="dxa"/>
            <w:gridSpan w:val="3"/>
          </w:tcPr>
          <w:p w:rsidR="00F12D1C" w:rsidRPr="00D962C4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D962C4">
              <w:rPr>
                <w:sz w:val="28"/>
                <w:szCs w:val="28"/>
              </w:rPr>
              <w:t>Всего: 142+112+166 = 420</w:t>
            </w:r>
          </w:p>
        </w:tc>
        <w:tc>
          <w:tcPr>
            <w:tcW w:w="1914" w:type="dxa"/>
            <w:vMerge/>
            <w:vAlign w:val="center"/>
          </w:tcPr>
          <w:p w:rsidR="00F12D1C" w:rsidRPr="00D962C4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vMerge/>
            <w:vAlign w:val="center"/>
          </w:tcPr>
          <w:p w:rsidR="00F12D1C" w:rsidRPr="00D962C4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F12D1C" w:rsidRDefault="00F12D1C" w:rsidP="00F12D1C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перевести полученные данные на 1 га (рассчитать густоту по каждой породе и общую). 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Для этого необходимо составить пропорцию: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1050 м</w:t>
      </w:r>
      <w:proofErr w:type="gramStart"/>
      <w:r w:rsidRPr="00D962C4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– Е 420 шт.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10000</w:t>
      </w:r>
      <w:r w:rsidRPr="00D962C4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proofErr w:type="gramStart"/>
      <w:r w:rsidRPr="00D962C4"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– Е Х шт. Х = 10000</w:t>
      </w:r>
      <w:r w:rsidRPr="00D962C4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962C4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Х 420шт</w:t>
      </w:r>
      <w:r w:rsidRPr="00D962C4">
        <w:rPr>
          <w:sz w:val="28"/>
          <w:szCs w:val="28"/>
        </w:rPr>
        <w:t xml:space="preserve"> </w:t>
      </w:r>
      <w:r>
        <w:rPr>
          <w:sz w:val="28"/>
          <w:szCs w:val="28"/>
        </w:rPr>
        <w:t>/1050</w:t>
      </w:r>
      <w:r w:rsidRPr="00D962C4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D962C4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= 4000шт. 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Аналогично рассчитываем число экземпляров березы на 1 га = 4000 шт. и осины = 2000шт.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Всего на одном гектаре учтено 10000 экземпляров древесных растений.</w:t>
      </w:r>
    </w:p>
    <w:p w:rsidR="00F12D1C" w:rsidRDefault="00F12D1C" w:rsidP="00F12D1C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Вычислить состав.</w:t>
      </w:r>
    </w:p>
    <w:p w:rsidR="00F12D1C" w:rsidRDefault="00F12D1C" w:rsidP="00F12D1C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вычисляем через густоту. На 10 единиц состава приходится по нашим данным 10000 экземпляров древесных растений. Значит, на 1 единицу состава приходится 1000 экземпляров древесных растений.</w:t>
      </w:r>
    </w:p>
    <w:p w:rsidR="00F12D1C" w:rsidRDefault="00F12D1C" w:rsidP="00F12D1C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Тогда:</w:t>
      </w:r>
    </w:p>
    <w:p w:rsidR="00F12D1C" w:rsidRDefault="00F12D1C" w:rsidP="00F12D1C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Е 4000 шт./1000 шт. = 4 единицы состава</w:t>
      </w:r>
    </w:p>
    <w:p w:rsidR="00F12D1C" w:rsidRDefault="00F12D1C" w:rsidP="00F12D1C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 4000 шт./1000 шт. = 4 единицы состава</w:t>
      </w:r>
    </w:p>
    <w:p w:rsidR="00F12D1C" w:rsidRDefault="00F12D1C" w:rsidP="00F12D1C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 2000 шт./1000 шт. = 2 единицы состава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Записываем формулу состава 4Е4Б2Ос</w:t>
      </w:r>
    </w:p>
    <w:p w:rsidR="00F12D1C" w:rsidRDefault="00F12D1C" w:rsidP="00F12D1C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Вычислить встречаемость.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Встречаемость – это отношение числа учетных площадок с растениями к общему числу площадок, заложенных при обследовании молодняка, выраженное в процентах. Равномерным считается размещение с показателем встречаемости 65% и более.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Например: в нашем случае из 105 заложенных учетных площадок 95имели растения ценных пород. Встречаемость 95 / 105 Х 100% = 90,5 %.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Вывод: размещение главной породы по площади равномерное.</w:t>
      </w:r>
    </w:p>
    <w:p w:rsidR="00F12D1C" w:rsidRDefault="00F12D1C" w:rsidP="00F12D1C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определить достаточно ли количество экземпляров главной породы для обеспечения в будущем формирования полноценного насаждения.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Данный показатель определяется по таблице 1 приведенной в «Технических указаниях по вводу естественных молодняков в категорию хозяйственно ценных насаждений» на стр.4.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нашем примере количество экземпляров ценной породы достаточно для обеспечения в будущем формирования полноценного насаждения.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е) Вычислить средний прирост в высоту у хозяйственно ценных пород.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Для этого определенную среднюю высоту делим на средний возраст.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Например: средняя высота – 1,8м, средний возраст – 18 лет.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Средний прирост в высоту 1,8м / 18 лет = 0,1м/год.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ж) определить средний прирост в высоту у хозяйственно ценных пород за </w:t>
      </w:r>
      <w:proofErr w:type="gramStart"/>
      <w:r>
        <w:rPr>
          <w:sz w:val="28"/>
          <w:szCs w:val="28"/>
        </w:rPr>
        <w:t>последние</w:t>
      </w:r>
      <w:proofErr w:type="gramEnd"/>
      <w:r>
        <w:rPr>
          <w:sz w:val="28"/>
          <w:szCs w:val="28"/>
        </w:rPr>
        <w:t xml:space="preserve"> 2 – 3 года. Он должен иметь тенденцию к увеличению по сравнению со средним приростом.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глазомерно определить степень смыкания крон.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7. Сравнить вычисленные значения основных показателей, по которым определяется возможность ввода молодняка в категорию хозяйственно ценных насаждений с нормативными значениями.</w:t>
      </w:r>
    </w:p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8. Сделать выводы: возможно ли перевести молодняк в категорию хозяйственно ценных насаждений или требуется проведение рубок ухода и повторное обследование.</w:t>
      </w:r>
    </w:p>
    <w:p w:rsidR="00F12D1C" w:rsidRDefault="00F12D1C" w:rsidP="00F12D1C">
      <w:pPr>
        <w:pStyle w:val="a3"/>
        <w:spacing w:line="360" w:lineRule="auto"/>
        <w:ind w:left="0"/>
        <w:jc w:val="right"/>
        <w:rPr>
          <w:sz w:val="28"/>
          <w:szCs w:val="28"/>
        </w:rPr>
      </w:pPr>
    </w:p>
    <w:p w:rsidR="00F12D1C" w:rsidRDefault="00F12D1C" w:rsidP="00F12D1C">
      <w:pPr>
        <w:pStyle w:val="a3"/>
        <w:spacing w:line="360" w:lineRule="auto"/>
        <w:ind w:left="0"/>
        <w:jc w:val="right"/>
        <w:rPr>
          <w:sz w:val="28"/>
          <w:szCs w:val="28"/>
        </w:rPr>
      </w:pPr>
    </w:p>
    <w:p w:rsidR="00F12D1C" w:rsidRDefault="00F12D1C" w:rsidP="00F12D1C">
      <w:pPr>
        <w:pStyle w:val="a3"/>
        <w:spacing w:line="360" w:lineRule="auto"/>
        <w:ind w:left="0"/>
        <w:jc w:val="right"/>
        <w:rPr>
          <w:sz w:val="28"/>
          <w:szCs w:val="28"/>
        </w:rPr>
      </w:pPr>
    </w:p>
    <w:p w:rsidR="00F12D1C" w:rsidRDefault="00F12D1C" w:rsidP="00F12D1C">
      <w:pPr>
        <w:pStyle w:val="a3"/>
        <w:spacing w:line="36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Учетная карточка</w:t>
      </w:r>
    </w:p>
    <w:p w:rsidR="00F12D1C" w:rsidRDefault="00F12D1C" w:rsidP="00F12D1C">
      <w:pPr>
        <w:pStyle w:val="a3"/>
        <w:spacing w:line="36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(оборотная сторона)</w:t>
      </w:r>
    </w:p>
    <w:p w:rsidR="00F12D1C" w:rsidRDefault="00F12D1C" w:rsidP="00F12D1C">
      <w:pPr>
        <w:pStyle w:val="a3"/>
        <w:spacing w:line="36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1 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824"/>
        <w:gridCol w:w="684"/>
        <w:gridCol w:w="692"/>
        <w:gridCol w:w="693"/>
        <w:gridCol w:w="685"/>
        <w:gridCol w:w="692"/>
        <w:gridCol w:w="693"/>
        <w:gridCol w:w="565"/>
        <w:gridCol w:w="565"/>
        <w:gridCol w:w="565"/>
        <w:gridCol w:w="565"/>
        <w:gridCol w:w="553"/>
        <w:gridCol w:w="1008"/>
      </w:tblGrid>
      <w:tr w:rsidR="00F12D1C" w:rsidRPr="00E10CDC" w:rsidTr="007839A6">
        <w:trPr>
          <w:trHeight w:val="370"/>
        </w:trPr>
        <w:tc>
          <w:tcPr>
            <w:tcW w:w="884" w:type="dxa"/>
            <w:vMerge w:val="restart"/>
            <w:shd w:val="clear" w:color="auto" w:fill="auto"/>
          </w:tcPr>
          <w:p w:rsidR="00F12D1C" w:rsidRPr="00E10CDC" w:rsidRDefault="00F12D1C" w:rsidP="007839A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E10CDC">
              <w:rPr>
                <w:sz w:val="28"/>
                <w:szCs w:val="28"/>
              </w:rPr>
              <w:t xml:space="preserve">№ </w:t>
            </w:r>
            <w:proofErr w:type="spellStart"/>
            <w:r w:rsidRPr="00E10CDC">
              <w:rPr>
                <w:sz w:val="28"/>
                <w:szCs w:val="28"/>
              </w:rPr>
              <w:t>уч</w:t>
            </w:r>
            <w:proofErr w:type="spellEnd"/>
            <w:r w:rsidRPr="00E10CDC">
              <w:rPr>
                <w:sz w:val="28"/>
                <w:szCs w:val="28"/>
              </w:rPr>
              <w:t>. пл.</w:t>
            </w:r>
          </w:p>
        </w:tc>
        <w:tc>
          <w:tcPr>
            <w:tcW w:w="825" w:type="dxa"/>
            <w:vMerge w:val="restart"/>
            <w:shd w:val="clear" w:color="auto" w:fill="auto"/>
            <w:textDirection w:val="btLr"/>
          </w:tcPr>
          <w:p w:rsidR="00F12D1C" w:rsidRPr="00E10CDC" w:rsidRDefault="00F12D1C" w:rsidP="007839A6">
            <w:pPr>
              <w:pStyle w:val="a3"/>
              <w:ind w:left="113" w:right="113"/>
              <w:jc w:val="center"/>
              <w:rPr>
                <w:sz w:val="28"/>
                <w:szCs w:val="28"/>
              </w:rPr>
            </w:pPr>
            <w:r w:rsidRPr="00E10CDC">
              <w:rPr>
                <w:sz w:val="28"/>
                <w:szCs w:val="28"/>
              </w:rPr>
              <w:t xml:space="preserve">Размер </w:t>
            </w:r>
            <w:proofErr w:type="spellStart"/>
            <w:r w:rsidRPr="00E10CDC">
              <w:rPr>
                <w:sz w:val="28"/>
                <w:szCs w:val="28"/>
              </w:rPr>
              <w:t>уч</w:t>
            </w:r>
            <w:proofErr w:type="spellEnd"/>
            <w:r w:rsidRPr="00E10CDC">
              <w:rPr>
                <w:sz w:val="28"/>
                <w:szCs w:val="28"/>
              </w:rPr>
              <w:t xml:space="preserve">. </w:t>
            </w:r>
            <w:proofErr w:type="spellStart"/>
            <w:r w:rsidRPr="00E10CDC">
              <w:rPr>
                <w:sz w:val="28"/>
                <w:szCs w:val="28"/>
              </w:rPr>
              <w:t>площ</w:t>
            </w:r>
            <w:proofErr w:type="spellEnd"/>
            <w:r w:rsidRPr="00E10CDC">
              <w:rPr>
                <w:sz w:val="28"/>
                <w:szCs w:val="28"/>
              </w:rPr>
              <w:t>., м</w:t>
            </w:r>
            <w:proofErr w:type="gramStart"/>
            <w:r w:rsidRPr="00E10CDC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072" w:type="dxa"/>
            <w:gridSpan w:val="3"/>
            <w:shd w:val="clear" w:color="auto" w:fill="auto"/>
          </w:tcPr>
          <w:p w:rsidR="00F12D1C" w:rsidRPr="00E10CDC" w:rsidRDefault="00F12D1C" w:rsidP="007839A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E10CDC">
              <w:rPr>
                <w:sz w:val="28"/>
                <w:szCs w:val="28"/>
              </w:rPr>
              <w:t>сосна</w:t>
            </w:r>
          </w:p>
        </w:tc>
        <w:tc>
          <w:tcPr>
            <w:tcW w:w="2073" w:type="dxa"/>
            <w:gridSpan w:val="3"/>
            <w:shd w:val="clear" w:color="auto" w:fill="auto"/>
          </w:tcPr>
          <w:p w:rsidR="00F12D1C" w:rsidRPr="00E10CDC" w:rsidRDefault="00F12D1C" w:rsidP="007839A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E10CDC">
              <w:rPr>
                <w:sz w:val="28"/>
                <w:szCs w:val="28"/>
              </w:rPr>
              <w:t>Ель</w:t>
            </w:r>
          </w:p>
        </w:tc>
        <w:tc>
          <w:tcPr>
            <w:tcW w:w="565" w:type="dxa"/>
            <w:vMerge w:val="restart"/>
            <w:shd w:val="clear" w:color="auto" w:fill="auto"/>
            <w:textDirection w:val="btLr"/>
          </w:tcPr>
          <w:p w:rsidR="00F12D1C" w:rsidRPr="00E10CDC" w:rsidRDefault="00F12D1C" w:rsidP="007839A6">
            <w:pPr>
              <w:pStyle w:val="a3"/>
              <w:ind w:left="113" w:right="113"/>
              <w:jc w:val="center"/>
              <w:rPr>
                <w:sz w:val="28"/>
                <w:szCs w:val="28"/>
              </w:rPr>
            </w:pPr>
            <w:r w:rsidRPr="00E10CDC">
              <w:rPr>
                <w:sz w:val="28"/>
                <w:szCs w:val="28"/>
              </w:rPr>
              <w:t>Береза</w:t>
            </w:r>
          </w:p>
        </w:tc>
        <w:tc>
          <w:tcPr>
            <w:tcW w:w="565" w:type="dxa"/>
            <w:vMerge w:val="restart"/>
            <w:shd w:val="clear" w:color="auto" w:fill="auto"/>
            <w:textDirection w:val="btLr"/>
          </w:tcPr>
          <w:p w:rsidR="00F12D1C" w:rsidRPr="00E10CDC" w:rsidRDefault="00F12D1C" w:rsidP="007839A6">
            <w:pPr>
              <w:pStyle w:val="a3"/>
              <w:ind w:left="113" w:right="113"/>
              <w:jc w:val="center"/>
              <w:rPr>
                <w:sz w:val="28"/>
                <w:szCs w:val="28"/>
              </w:rPr>
            </w:pPr>
            <w:r w:rsidRPr="00E10CDC">
              <w:rPr>
                <w:sz w:val="28"/>
                <w:szCs w:val="28"/>
              </w:rPr>
              <w:t>Осина</w:t>
            </w:r>
          </w:p>
        </w:tc>
        <w:tc>
          <w:tcPr>
            <w:tcW w:w="565" w:type="dxa"/>
            <w:vMerge w:val="restart"/>
            <w:shd w:val="clear" w:color="auto" w:fill="auto"/>
            <w:textDirection w:val="btLr"/>
          </w:tcPr>
          <w:p w:rsidR="00F12D1C" w:rsidRPr="00E10CDC" w:rsidRDefault="00F12D1C" w:rsidP="007839A6">
            <w:pPr>
              <w:pStyle w:val="a3"/>
              <w:ind w:left="113" w:right="113"/>
              <w:jc w:val="center"/>
              <w:rPr>
                <w:sz w:val="28"/>
                <w:szCs w:val="28"/>
              </w:rPr>
            </w:pPr>
            <w:r w:rsidRPr="00E10CDC">
              <w:rPr>
                <w:sz w:val="28"/>
                <w:szCs w:val="28"/>
              </w:rPr>
              <w:t>Ольха</w:t>
            </w:r>
          </w:p>
        </w:tc>
        <w:tc>
          <w:tcPr>
            <w:tcW w:w="565" w:type="dxa"/>
            <w:vMerge w:val="restart"/>
            <w:shd w:val="clear" w:color="auto" w:fill="auto"/>
            <w:textDirection w:val="btLr"/>
            <w:vAlign w:val="center"/>
          </w:tcPr>
          <w:p w:rsidR="00F12D1C" w:rsidRPr="00E10CDC" w:rsidRDefault="00F12D1C" w:rsidP="007839A6">
            <w:pPr>
              <w:pStyle w:val="a3"/>
              <w:ind w:left="113" w:right="113"/>
              <w:jc w:val="both"/>
              <w:rPr>
                <w:sz w:val="28"/>
                <w:szCs w:val="28"/>
              </w:rPr>
            </w:pPr>
            <w:r w:rsidRPr="00E10CDC">
              <w:rPr>
                <w:sz w:val="28"/>
                <w:szCs w:val="28"/>
              </w:rPr>
              <w:t>Возраст, лет</w:t>
            </w:r>
          </w:p>
        </w:tc>
        <w:tc>
          <w:tcPr>
            <w:tcW w:w="544" w:type="dxa"/>
            <w:vMerge w:val="restart"/>
            <w:shd w:val="clear" w:color="auto" w:fill="auto"/>
            <w:textDirection w:val="btLr"/>
            <w:vAlign w:val="center"/>
          </w:tcPr>
          <w:p w:rsidR="00F12D1C" w:rsidRPr="00E10CDC" w:rsidRDefault="00F12D1C" w:rsidP="007839A6">
            <w:pPr>
              <w:pStyle w:val="a3"/>
              <w:ind w:left="113" w:right="113"/>
              <w:jc w:val="both"/>
              <w:rPr>
                <w:sz w:val="28"/>
                <w:szCs w:val="28"/>
              </w:rPr>
            </w:pPr>
            <w:r w:rsidRPr="00E10CDC">
              <w:rPr>
                <w:sz w:val="28"/>
                <w:szCs w:val="28"/>
              </w:rPr>
              <w:t xml:space="preserve">Высот, </w:t>
            </w:r>
            <w:proofErr w:type="gramStart"/>
            <w:r w:rsidRPr="00E10CDC">
              <w:rPr>
                <w:sz w:val="28"/>
                <w:szCs w:val="28"/>
              </w:rPr>
              <w:t>м</w:t>
            </w:r>
            <w:proofErr w:type="gramEnd"/>
            <w:r w:rsidRPr="00E10CDC">
              <w:rPr>
                <w:sz w:val="28"/>
                <w:szCs w:val="28"/>
              </w:rPr>
              <w:t>.</w:t>
            </w:r>
          </w:p>
        </w:tc>
        <w:tc>
          <w:tcPr>
            <w:tcW w:w="1010" w:type="dxa"/>
            <w:vMerge w:val="restart"/>
            <w:shd w:val="clear" w:color="auto" w:fill="auto"/>
            <w:textDirection w:val="btLr"/>
            <w:vAlign w:val="center"/>
          </w:tcPr>
          <w:p w:rsidR="00F12D1C" w:rsidRPr="00E10CDC" w:rsidRDefault="00F12D1C" w:rsidP="007839A6">
            <w:pPr>
              <w:pStyle w:val="a3"/>
              <w:ind w:left="113" w:right="113"/>
              <w:jc w:val="both"/>
              <w:rPr>
                <w:sz w:val="28"/>
                <w:szCs w:val="28"/>
              </w:rPr>
            </w:pPr>
            <w:r w:rsidRPr="00E10CDC">
              <w:rPr>
                <w:sz w:val="28"/>
                <w:szCs w:val="28"/>
              </w:rPr>
              <w:t xml:space="preserve">Средний прирост за последние 2-3 года, </w:t>
            </w:r>
            <w:proofErr w:type="gramStart"/>
            <w:r w:rsidRPr="00E10CDC">
              <w:rPr>
                <w:sz w:val="28"/>
                <w:szCs w:val="28"/>
              </w:rPr>
              <w:t>см</w:t>
            </w:r>
            <w:proofErr w:type="gramEnd"/>
            <w:r w:rsidRPr="00E10CDC">
              <w:rPr>
                <w:sz w:val="28"/>
                <w:szCs w:val="28"/>
              </w:rPr>
              <w:t>.</w:t>
            </w:r>
          </w:p>
        </w:tc>
      </w:tr>
      <w:tr w:rsidR="00F12D1C" w:rsidRPr="00E10CDC" w:rsidTr="007839A6">
        <w:trPr>
          <w:trHeight w:val="2054"/>
        </w:trPr>
        <w:tc>
          <w:tcPr>
            <w:tcW w:w="884" w:type="dxa"/>
            <w:vMerge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825" w:type="dxa"/>
            <w:vMerge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10CDC">
              <w:rPr>
                <w:sz w:val="28"/>
                <w:szCs w:val="28"/>
              </w:rPr>
              <w:t xml:space="preserve">М 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E10CDC">
              <w:rPr>
                <w:sz w:val="28"/>
                <w:szCs w:val="28"/>
              </w:rPr>
              <w:t>Ср</w:t>
            </w:r>
            <w:proofErr w:type="gramEnd"/>
            <w:r w:rsidRPr="00E10C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E10CDC">
              <w:rPr>
                <w:sz w:val="28"/>
                <w:szCs w:val="28"/>
              </w:rPr>
              <w:t>Кр</w:t>
            </w:r>
            <w:proofErr w:type="spellEnd"/>
            <w:r w:rsidRPr="00E10C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10CDC">
              <w:rPr>
                <w:sz w:val="28"/>
                <w:szCs w:val="28"/>
              </w:rPr>
              <w:t xml:space="preserve">М 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E10CDC">
              <w:rPr>
                <w:sz w:val="28"/>
                <w:szCs w:val="28"/>
              </w:rPr>
              <w:t>Ср</w:t>
            </w:r>
            <w:proofErr w:type="gramEnd"/>
            <w:r w:rsidRPr="00E10C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E10CDC">
              <w:rPr>
                <w:sz w:val="28"/>
                <w:szCs w:val="28"/>
              </w:rPr>
              <w:t>Кр</w:t>
            </w:r>
            <w:proofErr w:type="spellEnd"/>
            <w:r w:rsidRPr="00E10C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5" w:type="dxa"/>
            <w:vMerge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12D1C" w:rsidRPr="00E10CDC" w:rsidTr="007839A6">
        <w:trPr>
          <w:trHeight w:val="348"/>
        </w:trPr>
        <w:tc>
          <w:tcPr>
            <w:tcW w:w="884" w:type="dxa"/>
            <w:shd w:val="clear" w:color="auto" w:fill="auto"/>
            <w:vAlign w:val="center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E10CDC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E10CDC">
              <w:rPr>
                <w:sz w:val="20"/>
                <w:szCs w:val="20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E10CDC">
              <w:rPr>
                <w:sz w:val="20"/>
                <w:szCs w:val="20"/>
              </w:rPr>
              <w:t>3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E10CDC">
              <w:rPr>
                <w:sz w:val="20"/>
                <w:szCs w:val="20"/>
              </w:rPr>
              <w:t>4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E10CDC">
              <w:rPr>
                <w:sz w:val="20"/>
                <w:szCs w:val="20"/>
              </w:rPr>
              <w:t>5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E10CDC">
              <w:rPr>
                <w:sz w:val="20"/>
                <w:szCs w:val="20"/>
              </w:rPr>
              <w:t>6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E10CDC">
              <w:rPr>
                <w:sz w:val="20"/>
                <w:szCs w:val="20"/>
              </w:rPr>
              <w:t>7</w:t>
            </w:r>
          </w:p>
        </w:tc>
        <w:tc>
          <w:tcPr>
            <w:tcW w:w="694" w:type="dxa"/>
            <w:shd w:val="clear" w:color="auto" w:fill="auto"/>
            <w:vAlign w:val="center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E10CDC">
              <w:rPr>
                <w:sz w:val="20"/>
                <w:szCs w:val="20"/>
              </w:rPr>
              <w:t>8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E10CDC">
              <w:rPr>
                <w:sz w:val="20"/>
                <w:szCs w:val="20"/>
              </w:rPr>
              <w:t>9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E10CDC">
              <w:rPr>
                <w:sz w:val="20"/>
                <w:szCs w:val="20"/>
              </w:rPr>
              <w:t>10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E10CDC">
              <w:rPr>
                <w:sz w:val="20"/>
                <w:szCs w:val="20"/>
              </w:rPr>
              <w:t>11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E10CDC">
              <w:rPr>
                <w:sz w:val="20"/>
                <w:szCs w:val="20"/>
              </w:rPr>
              <w:t>12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E10CDC">
              <w:rPr>
                <w:sz w:val="20"/>
                <w:szCs w:val="20"/>
              </w:rPr>
              <w:t>13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E10CDC">
              <w:rPr>
                <w:sz w:val="20"/>
                <w:szCs w:val="20"/>
              </w:rPr>
              <w:t>14</w:t>
            </w:r>
          </w:p>
        </w:tc>
      </w:tr>
      <w:tr w:rsidR="00F12D1C" w:rsidRPr="00E10CDC" w:rsidTr="007839A6">
        <w:trPr>
          <w:trHeight w:val="281"/>
        </w:trPr>
        <w:tc>
          <w:tcPr>
            <w:tcW w:w="88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10CDC">
              <w:rPr>
                <w:sz w:val="28"/>
                <w:szCs w:val="28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vMerge w:val="restart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44" w:type="dxa"/>
            <w:vMerge w:val="restart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010" w:type="dxa"/>
            <w:vMerge w:val="restart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12D1C" w:rsidRPr="00E10CDC" w:rsidTr="007839A6">
        <w:trPr>
          <w:trHeight w:val="360"/>
        </w:trPr>
        <w:tc>
          <w:tcPr>
            <w:tcW w:w="88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10CDC">
              <w:rPr>
                <w:sz w:val="28"/>
                <w:szCs w:val="28"/>
              </w:rPr>
              <w:t>2</w:t>
            </w:r>
          </w:p>
        </w:tc>
        <w:tc>
          <w:tcPr>
            <w:tcW w:w="82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12D1C" w:rsidRPr="00E10CDC" w:rsidTr="007839A6">
        <w:trPr>
          <w:trHeight w:val="154"/>
        </w:trPr>
        <w:tc>
          <w:tcPr>
            <w:tcW w:w="88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10CDC">
              <w:rPr>
                <w:sz w:val="28"/>
                <w:szCs w:val="28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12D1C" w:rsidRPr="00E10CDC" w:rsidTr="007839A6">
        <w:trPr>
          <w:trHeight w:val="232"/>
        </w:trPr>
        <w:tc>
          <w:tcPr>
            <w:tcW w:w="88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10CDC">
              <w:rPr>
                <w:sz w:val="28"/>
                <w:szCs w:val="28"/>
              </w:rPr>
              <w:t>4</w:t>
            </w:r>
          </w:p>
        </w:tc>
        <w:tc>
          <w:tcPr>
            <w:tcW w:w="82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12D1C" w:rsidRPr="00E10CDC" w:rsidTr="007839A6">
        <w:trPr>
          <w:trHeight w:val="309"/>
        </w:trPr>
        <w:tc>
          <w:tcPr>
            <w:tcW w:w="88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10CDC">
              <w:rPr>
                <w:sz w:val="28"/>
                <w:szCs w:val="28"/>
              </w:rPr>
              <w:t>5</w:t>
            </w:r>
          </w:p>
        </w:tc>
        <w:tc>
          <w:tcPr>
            <w:tcW w:w="82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4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12D1C" w:rsidRPr="00E10CDC" w:rsidTr="007839A6">
        <w:trPr>
          <w:trHeight w:val="231"/>
        </w:trPr>
        <w:tc>
          <w:tcPr>
            <w:tcW w:w="88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10CDC">
              <w:rPr>
                <w:sz w:val="28"/>
                <w:szCs w:val="28"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vMerge w:val="restart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44" w:type="dxa"/>
            <w:vMerge w:val="restart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010" w:type="dxa"/>
            <w:vMerge w:val="restart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12D1C" w:rsidRPr="00E10CDC" w:rsidTr="007839A6">
        <w:trPr>
          <w:trHeight w:val="309"/>
        </w:trPr>
        <w:tc>
          <w:tcPr>
            <w:tcW w:w="88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10CDC">
              <w:rPr>
                <w:sz w:val="28"/>
                <w:szCs w:val="28"/>
              </w:rPr>
              <w:t>7</w:t>
            </w:r>
          </w:p>
        </w:tc>
        <w:tc>
          <w:tcPr>
            <w:tcW w:w="82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vMerge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12D1C" w:rsidRPr="00E10CDC" w:rsidTr="007839A6">
        <w:trPr>
          <w:trHeight w:val="245"/>
        </w:trPr>
        <w:tc>
          <w:tcPr>
            <w:tcW w:w="88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10CDC">
              <w:rPr>
                <w:sz w:val="28"/>
                <w:szCs w:val="28"/>
              </w:rPr>
              <w:t>итого</w:t>
            </w:r>
          </w:p>
        </w:tc>
        <w:tc>
          <w:tcPr>
            <w:tcW w:w="82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3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9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4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12D1C" w:rsidRPr="00E10CDC" w:rsidTr="007839A6">
        <w:trPr>
          <w:trHeight w:val="310"/>
        </w:trPr>
        <w:tc>
          <w:tcPr>
            <w:tcW w:w="88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E10CDC">
              <w:rPr>
                <w:sz w:val="28"/>
                <w:szCs w:val="28"/>
              </w:rPr>
              <w:t>всего</w:t>
            </w:r>
          </w:p>
        </w:tc>
        <w:tc>
          <w:tcPr>
            <w:tcW w:w="82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072" w:type="dxa"/>
            <w:gridSpan w:val="3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4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12D1C" w:rsidRPr="00E10CDC" w:rsidTr="007839A6">
        <w:trPr>
          <w:trHeight w:val="529"/>
        </w:trPr>
        <w:tc>
          <w:tcPr>
            <w:tcW w:w="884" w:type="dxa"/>
            <w:shd w:val="clear" w:color="auto" w:fill="auto"/>
          </w:tcPr>
          <w:p w:rsidR="00F12D1C" w:rsidRPr="00E10CDC" w:rsidRDefault="00F12D1C" w:rsidP="007839A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E10CDC">
              <w:rPr>
                <w:sz w:val="28"/>
                <w:szCs w:val="28"/>
              </w:rPr>
              <w:t>На 1 га</w:t>
            </w:r>
          </w:p>
        </w:tc>
        <w:tc>
          <w:tcPr>
            <w:tcW w:w="82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072" w:type="dxa"/>
            <w:gridSpan w:val="3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073" w:type="dxa"/>
            <w:gridSpan w:val="3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44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010" w:type="dxa"/>
            <w:shd w:val="clear" w:color="auto" w:fill="auto"/>
          </w:tcPr>
          <w:p w:rsidR="00F12D1C" w:rsidRPr="00E10CDC" w:rsidRDefault="00F12D1C" w:rsidP="007839A6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F12D1C" w:rsidRDefault="00F12D1C" w:rsidP="00F12D1C">
      <w:pPr>
        <w:pStyle w:val="a3"/>
        <w:spacing w:line="360" w:lineRule="auto"/>
        <w:ind w:left="0"/>
        <w:jc w:val="both"/>
        <w:rPr>
          <w:sz w:val="28"/>
          <w:szCs w:val="28"/>
        </w:rPr>
      </w:pPr>
    </w:p>
    <w:p w:rsidR="00F12D1C" w:rsidRDefault="00F12D1C" w:rsidP="00F12D1C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Встречаемость ___________%</w:t>
      </w:r>
    </w:p>
    <w:p w:rsidR="00F12D1C" w:rsidRDefault="00F12D1C" w:rsidP="00F12D1C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Сомкнутость полога (полнота) _______</w:t>
      </w:r>
      <w:r>
        <w:rPr>
          <w:sz w:val="28"/>
          <w:szCs w:val="28"/>
        </w:rPr>
        <w:tab/>
        <w:t>Соотношение высот _______%</w:t>
      </w:r>
    </w:p>
    <w:p w:rsidR="00150A07" w:rsidRDefault="00150A07"/>
    <w:sectPr w:rsidR="00150A07" w:rsidSect="00F12D1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3925"/>
    <w:multiLevelType w:val="hybridMultilevel"/>
    <w:tmpl w:val="4C886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2D1C"/>
    <w:rsid w:val="00150A07"/>
    <w:rsid w:val="00F1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35"/>
        <o:r id="V:Rule4" type="connector" idref="#_x0000_s1036"/>
        <o:r id="V:Rule5" type="connector" idref="#_x0000_s1037"/>
        <o:r id="V:Rule6" type="connector" idref="#_x0000_s1038"/>
        <o:r id="V:Rule7" type="connector" idref="#_x0000_s1039"/>
        <o:r id="V:Rule8" type="connector" idref="#_x0000_s1040"/>
        <o:r id="V:Rule9" type="connector" idref="#_x0000_s1041"/>
        <o:r id="V:Rule10" type="connector" idref="#_x0000_s1042"/>
        <o:r id="V:Rule11" type="connector" idref="#_x0000_s1043"/>
        <o:r id="V:Rule12" type="connector" idref="#_x0000_s1044"/>
        <o:r id="V:Rule13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D1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1242</Words>
  <Characters>7084</Characters>
  <Application>Microsoft Office Word</Application>
  <DocSecurity>0</DocSecurity>
  <Lines>59</Lines>
  <Paragraphs>16</Paragraphs>
  <ScaleCrop>false</ScaleCrop>
  <Company>OEM</Company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2017-11-28T08:56:00Z</dcterms:created>
  <dcterms:modified xsi:type="dcterms:W3CDTF">2017-11-28T08:59:00Z</dcterms:modified>
</cp:coreProperties>
</file>