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24.05.2022 N 355</w:t>
              <w:br/>
              <w:t xml:space="preserve">"Об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br/>
              <w:t xml:space="preserve">(Зарегистрировано в Минюсте России 24.06.2022 N 68984)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24 июня 2022 г. N 68984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24 мая 2022 г. N 355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35.01.27 МАСТЕР СЕЛЬСКОХОЗЯЙСТВЕННОГО ПРОИЗВОДСТВА</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28.07.2018 N 884 (ред. от 26.01.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8"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35.01.27 Мастер сельскохозяйственного производства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4"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9" w:tooltip="Приказ Минобрнауки России от 02.08.2013 N 709 (ред. от 13.07.2021) &quot;Об утверждении федерального государственного образовательного стандарта среднего профессионального образования по профессии 110800.04 Мастер по техническому обслуживанию и ремонту машинно-тракторного парка&quot; (Зарегистрировано в Минюсте России 20.08.2013 N 29550) {КонсультантПлюс}">
        <w:r>
          <w:rPr>
            <w:sz w:val="20"/>
            <w:color w:val="0000ff"/>
          </w:rPr>
          <w:t xml:space="preserve">стандартом</w:t>
        </w:r>
      </w:hyperlink>
      <w:r>
        <w:rPr>
          <w:sz w:val="20"/>
        </w:rPr>
        <w:t xml:space="preserve"> среднего профессионального образования по профессии </w:t>
      </w:r>
      <w:hyperlink w:history="0" r:id="rId10"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0"/>
            <w:color w:val="0000ff"/>
          </w:rPr>
          <w:t xml:space="preserve">110800.04</w:t>
        </w:r>
      </w:hyperlink>
      <w:r>
        <w:rPr>
          <w:sz w:val="20"/>
        </w:rPr>
        <w:t xml:space="preserve"> Мастер по техническому обслуживанию и ремонту машинно-тракторного парка, утвержденным приказом Министерства образования и науки Российской Федерации от 2 августа 2013 г. N 709 (зарегистрирован Министерством юстиции Российской Федерации 20 августа 2013 г., регистрационный N 29550), с изменениями, внесенными приказом Министерства образования и науки Российской Федерации от 9 апреля 2015 г. N 389 (зарегистрирован Министерством юстиции Российской Федерации 8 мая 2015 г., регистрационный N 37216)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федеральным государственным образовательным </w:t>
      </w:r>
      <w:hyperlink w:history="0" r:id="rId11" w:tooltip="Приказ Минобрнауки России от 02.08.2013 N 740 (ред. от 13.07.2021) &quot;Об утверждении федерального государственного образовательного стандарта среднего профессионального образования по профессии 110800.02 Тракторист-машинист сельскохозяйственного производства&quot; (Зарегистрировано в Минюсте России 20.08.2013 N 29506) {КонсультантПлюс}">
        <w:r>
          <w:rPr>
            <w:sz w:val="20"/>
            <w:color w:val="0000ff"/>
          </w:rPr>
          <w:t xml:space="preserve">стандартом</w:t>
        </w:r>
      </w:hyperlink>
      <w:r>
        <w:rPr>
          <w:sz w:val="20"/>
        </w:rPr>
        <w:t xml:space="preserve"> среднего профессионального образования по профессии </w:t>
      </w:r>
      <w:hyperlink w:history="0" r:id="rId12"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0"/>
            <w:color w:val="0000ff"/>
          </w:rPr>
          <w:t xml:space="preserve">110800.02</w:t>
        </w:r>
      </w:hyperlink>
      <w:r>
        <w:rPr>
          <w:sz w:val="20"/>
        </w:rPr>
        <w:t xml:space="preserve"> Тракторист-машинист сельскохозяйственного производства, утвержденным приказом Министерства образования и науки Российской Федерации от 2 августа 2013 г. N 740 (зарегистрирован Министерством юстиции Российской Федерации 20 августа 2013 г., регистрационный N 29506),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и федеральным государственным образовательным </w:t>
      </w:r>
      <w:hyperlink w:history="0" r:id="rId13" w:tooltip="Приказ Минобрнауки России от 02.08.2013 N 855 (ред. от 13.07.2021) &quot;Об утверждении федерального государственного образовательного стандарта среднего профессионального образования по профессии 110800.01 Мастер сельскохозяйственного производства&quot; (Зарегистрировано в Минюсте России 20.08.2013 N 29637) {КонсультантПлюс}">
        <w:r>
          <w:rPr>
            <w:sz w:val="20"/>
            <w:color w:val="0000ff"/>
          </w:rPr>
          <w:t xml:space="preserve">стандартом</w:t>
        </w:r>
      </w:hyperlink>
      <w:r>
        <w:rPr>
          <w:sz w:val="20"/>
        </w:rPr>
        <w:t xml:space="preserve"> среднего профессионального образования по профессии </w:t>
      </w:r>
      <w:hyperlink w:history="0" r:id="rId14" w:tooltip="Приказ Минобрнауки РФ от 28.09.2009 N 354 (ред. от 21.02.2012) &quot;Об утверждении Перечня профессий начального профессионального образования&quot; (Зарегистрировано в Минюсте РФ 22.10.2009 N 15083) ------------ Утратил силу или отменен {КонсультантПлюс}">
        <w:r>
          <w:rPr>
            <w:sz w:val="20"/>
            <w:color w:val="0000ff"/>
          </w:rPr>
          <w:t xml:space="preserve">110800.01</w:t>
        </w:r>
      </w:hyperlink>
      <w:r>
        <w:rPr>
          <w:sz w:val="20"/>
        </w:rPr>
        <w:t xml:space="preserve"> Мастер сельскохозяйственного производства, утвержденным приказом Министерства образования и науки Российской Федерации от 2 августа 2013 г. N 855 (зарегистрирован Министерством юстиции Российской Федерации 20 августа 2013 г., регистрационный N 29637), с изменениями, внесенными приказом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и приказом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прекращается с 31 декабря 2022 г., а при реализации образовательной организацией образовательной программы по профессии </w:t>
      </w:r>
      <w:hyperlink w:history="0" r:id="rId15" w:tooltip="Приказ Минпросвещения России от 17.05.2022 N 336 &quo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quot;Об утверждении перечней профессий и специальностей с {КонсультантПлюс}">
        <w:r>
          <w:rPr>
            <w:sz w:val="20"/>
            <w:color w:val="0000ff"/>
          </w:rPr>
          <w:t xml:space="preserve">35.01.27</w:t>
        </w:r>
      </w:hyperlink>
      <w:r>
        <w:rPr>
          <w:sz w:val="20"/>
        </w:rPr>
        <w:t xml:space="preserve"> Мастер сельскохозяйственного производства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проводимого в соответствии с </w:t>
      </w:r>
      <w:hyperlink w:history="0" r:id="rId16"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постановлением</w:t>
        </w:r>
      </w:hyperlink>
      <w:r>
        <w:rPr>
          <w:sz w:val="20"/>
        </w:rPr>
        <w:t xml:space="preserve"> Правительства Российской Федерации от 16 марта 2022 г. N 387 (Собрание законодательства Российской Федерации, 2022, N 12, ст. 1871), - с 1 августа 2022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24 мая 2022 г. N 355</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35.01.27 МАСТЕР СЕЛЬСКОХОЗЯЙСТВЕННОГО ПРОИЗВОДСТВА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bookmarkStart w:id="40" w:name="P40"/>
    <w:bookmarkEnd w:id="40"/>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"Мастер сельскохозяйственного производства".</w:t>
      </w:r>
    </w:p>
    <w:p>
      <w:pPr>
        <w:pStyle w:val="0"/>
        <w:spacing w:before="200" w:line-rule="auto"/>
        <w:ind w:firstLine="540"/>
        <w:jc w:val="both"/>
      </w:pPr>
      <w:r>
        <w:rPr>
          <w:sz w:val="20"/>
        </w:rPr>
        <w:t xml:space="preserve">1.2.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&lt;1&gt; и ФГОС СПО с учетом получаемой профессии.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государственный образовательный </w:t>
      </w:r>
      <w:hyperlink w:history="0" r:id="rId17"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w:t>
        </w:r>
      </w:hyperlink>
      <w:r>
        <w:rPr>
          <w:sz w:val="20"/>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и от 11 декабря 2020 г. N 712 (зарегистрирован Министерством юстиции Российской Федерации 25 декабря 2020 г., регистрационный N 61828).</w:t>
      </w:r>
    </w:p>
    <w:p>
      <w:pPr>
        <w:pStyle w:val="0"/>
        <w:jc w:val="both"/>
      </w:pPr>
      <w:r>
        <w:rPr>
          <w:sz w:val="20"/>
        </w:rPr>
      </w:r>
    </w:p>
    <w:p>
      <w:pPr>
        <w:pStyle w:val="0"/>
        <w:ind w:firstLine="540"/>
        <w:jc w:val="both"/>
      </w:pPr>
      <w:r>
        <w:rPr>
          <w:sz w:val="20"/>
        </w:rPr>
        <w:t xml:space="preserve">1.4.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00" w:line-rule="auto"/>
        <w:ind w:firstLine="540"/>
        <w:jc w:val="both"/>
      </w:pPr>
      <w:r>
        <w:rPr>
          <w:sz w:val="20"/>
        </w:rPr>
        <w:t xml:space="preserve">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основную образовательную программу, включенную в реестр примерных основных образовательных программ (далее - ПООП), примерной рабочей программы воспитания и примерного календарного плана воспитательной работы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8" w:tooltip="Федеральный закон от 29.12.2012 N 273-ФЗ (ред. от 29.12.2022) &quot;Об образовании в Российской Федерации&quot; (с изм. и доп., вступ. в силу с 11.01.2023) {КонсультантПлюс}">
        <w:r>
          <w:rPr>
            <w:sz w:val="20"/>
            <w:color w:val="0000ff"/>
          </w:rPr>
          <w:t xml:space="preserve">Часть 2 статьи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9" w:tooltip="Федеральный закон от 29.12.2012 N 273-ФЗ (ред. от 29.12.2022) &quot;Об образовании в Российской Федерации&quot; (с изм. и доп., вступ. в силу с 11.01.2023)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bookmarkStart w:id="59" w:name="P59"/>
    <w:bookmarkEnd w:id="59"/>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среднего общего образования - 10 месяцев;</w:t>
      </w:r>
    </w:p>
    <w:p>
      <w:pPr>
        <w:pStyle w:val="0"/>
        <w:spacing w:before="200" w:line-rule="auto"/>
        <w:ind w:firstLine="540"/>
        <w:jc w:val="both"/>
      </w:pPr>
      <w:r>
        <w:rPr>
          <w:sz w:val="20"/>
        </w:rPr>
        <w:t xml:space="preserve">на базе основного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00" w:line-rule="auto"/>
        <w:ind w:firstLine="540"/>
        <w:jc w:val="both"/>
      </w:pPr>
      <w:r>
        <w:rPr>
          <w:sz w:val="20"/>
        </w:rPr>
        <w:t xml:space="preserve">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1.11. Конкретный срок получения образования в очно-заочной форме обучения, а также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w:t>
      </w:r>
      <w:hyperlink w:history="0" w:anchor="P59" w:tooltip="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w:r>
          <w:rPr>
            <w:sz w:val="20"/>
            <w:color w:val="0000ff"/>
          </w:rPr>
          <w:t xml:space="preserve">пунктом 1.9</w:t>
        </w:r>
      </w:hyperlink>
      <w:r>
        <w:rPr>
          <w:sz w:val="20"/>
        </w:rPr>
        <w:t xml:space="preserve"> ФГОС СПО.</w:t>
      </w:r>
    </w:p>
    <w:p>
      <w:pPr>
        <w:pStyle w:val="0"/>
        <w:spacing w:before="200" w:line-rule="auto"/>
        <w:ind w:firstLine="540"/>
        <w:jc w:val="both"/>
      </w:pPr>
      <w:r>
        <w:rPr>
          <w:sz w:val="20"/>
        </w:rPr>
        <w:t xml:space="preserve">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bookmarkStart w:id="66" w:name="P66"/>
    <w:bookmarkEnd w:id="66"/>
    <w:p>
      <w:pPr>
        <w:pStyle w:val="0"/>
        <w:spacing w:before="200" w:line-rule="auto"/>
        <w:ind w:firstLine="540"/>
        <w:jc w:val="both"/>
      </w:pPr>
      <w:r>
        <w:rPr>
          <w:sz w:val="20"/>
        </w:rP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13</w:t>
        </w:r>
      </w:hyperlink>
      <w:r>
        <w:rPr>
          <w:sz w:val="20"/>
        </w:rPr>
        <w:t xml:space="preserve"> Сельское хозяйство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pPr>
        <w:pStyle w:val="0"/>
        <w:spacing w:before="200" w:line-rule="auto"/>
        <w:ind w:firstLine="540"/>
        <w:jc w:val="both"/>
      </w:pPr>
      <w:r>
        <w:rPr>
          <w:sz w:val="20"/>
        </w:rPr>
        <w:t xml:space="preserve">1.14. 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ПООП.</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и объем образовательной программы </w:t>
      </w:r>
      <w:hyperlink w:history="0" w:anchor="P82" w:tooltip="Структура и объем образовательной программы">
        <w:r>
          <w:rPr>
            <w:sz w:val="20"/>
            <w:color w:val="0000ff"/>
          </w:rPr>
          <w:t xml:space="preserve">(таблица N 1)</w:t>
        </w:r>
      </w:hyperlink>
      <w:r>
        <w:rPr>
          <w:sz w:val="20"/>
        </w:rPr>
        <w:t xml:space="preserve"> включает:</w:t>
      </w:r>
    </w:p>
    <w:p>
      <w:pPr>
        <w:pStyle w:val="0"/>
        <w:spacing w:before="200" w:line-rule="auto"/>
        <w:ind w:firstLine="540"/>
        <w:jc w:val="both"/>
      </w:pPr>
      <w:r>
        <w:rPr>
          <w:sz w:val="20"/>
        </w:rPr>
        <w:t xml:space="preserve">дисциплины (модули);</w:t>
      </w:r>
    </w:p>
    <w:p>
      <w:pPr>
        <w:pStyle w:val="0"/>
        <w:spacing w:before="200" w:line-rule="auto"/>
        <w:ind w:firstLine="540"/>
        <w:jc w:val="both"/>
      </w:pPr>
      <w:r>
        <w:rPr>
          <w:sz w:val="20"/>
        </w:rPr>
        <w:t xml:space="preserve">практику;</w:t>
      </w:r>
    </w:p>
    <w:p>
      <w:pPr>
        <w:pStyle w:val="0"/>
        <w:spacing w:before="200" w:line-rule="auto"/>
        <w:ind w:firstLine="540"/>
        <w:jc w:val="both"/>
      </w:pPr>
      <w:r>
        <w:rPr>
          <w:sz w:val="20"/>
        </w:rPr>
        <w:t xml:space="preserve">государственную итоговую аттестацию.</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82" w:name="P82"/>
    <w:bookmarkEnd w:id="82"/>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2"/>
        <w:gridCol w:w="2777"/>
      </w:tblGrid>
      <w:tr>
        <w:tc>
          <w:tcPr>
            <w:tcW w:w="6292" w:type="dxa"/>
          </w:tcPr>
          <w:p>
            <w:pPr>
              <w:pStyle w:val="0"/>
              <w:jc w:val="center"/>
            </w:pPr>
            <w:r>
              <w:rPr>
                <w:sz w:val="20"/>
              </w:rPr>
              <w:t xml:space="preserve">Структура образовательной программы</w:t>
            </w:r>
          </w:p>
        </w:tc>
        <w:tc>
          <w:tcPr>
            <w:tcW w:w="2777" w:type="dxa"/>
          </w:tcPr>
          <w:p>
            <w:pPr>
              <w:pStyle w:val="0"/>
              <w:jc w:val="center"/>
            </w:pPr>
            <w:r>
              <w:rPr>
                <w:sz w:val="20"/>
              </w:rPr>
              <w:t xml:space="preserve">Объем образовательной программы, в академических часах</w:t>
            </w:r>
          </w:p>
        </w:tc>
      </w:tr>
      <w:tr>
        <w:tc>
          <w:tcPr>
            <w:tcW w:w="6292" w:type="dxa"/>
          </w:tcPr>
          <w:p>
            <w:pPr>
              <w:pStyle w:val="0"/>
            </w:pPr>
            <w:r>
              <w:rPr>
                <w:sz w:val="20"/>
              </w:rPr>
              <w:t xml:space="preserve">Дисциплины (модули)</w:t>
            </w:r>
          </w:p>
        </w:tc>
        <w:tc>
          <w:tcPr>
            <w:tcW w:w="2777" w:type="dxa"/>
          </w:tcPr>
          <w:p>
            <w:pPr>
              <w:pStyle w:val="0"/>
              <w:jc w:val="center"/>
            </w:pPr>
            <w:r>
              <w:rPr>
                <w:sz w:val="20"/>
              </w:rPr>
              <w:t xml:space="preserve">Не менее 540</w:t>
            </w:r>
          </w:p>
        </w:tc>
      </w:tr>
      <w:tr>
        <w:tc>
          <w:tcPr>
            <w:tcW w:w="6292" w:type="dxa"/>
          </w:tcPr>
          <w:p>
            <w:pPr>
              <w:pStyle w:val="0"/>
            </w:pPr>
            <w:r>
              <w:rPr>
                <w:sz w:val="20"/>
              </w:rPr>
              <w:t xml:space="preserve">Практика</w:t>
            </w:r>
          </w:p>
        </w:tc>
        <w:tc>
          <w:tcPr>
            <w:tcW w:w="2777" w:type="dxa"/>
          </w:tcPr>
          <w:p>
            <w:pPr>
              <w:pStyle w:val="0"/>
              <w:jc w:val="center"/>
            </w:pPr>
            <w:r>
              <w:rPr>
                <w:sz w:val="20"/>
              </w:rPr>
              <w:t xml:space="preserve">Не менее 468</w:t>
            </w:r>
          </w:p>
        </w:tc>
      </w:tr>
      <w:tr>
        <w:tc>
          <w:tcPr>
            <w:tcW w:w="6292" w:type="dxa"/>
          </w:tcPr>
          <w:p>
            <w:pPr>
              <w:pStyle w:val="0"/>
            </w:pPr>
            <w:r>
              <w:rPr>
                <w:sz w:val="20"/>
              </w:rPr>
              <w:t xml:space="preserve">Государственная итоговая аттестация</w:t>
            </w:r>
          </w:p>
        </w:tc>
        <w:tc>
          <w:tcPr>
            <w:tcW w:w="2777" w:type="dxa"/>
          </w:tcPr>
          <w:p>
            <w:pPr>
              <w:pStyle w:val="0"/>
              <w:jc w:val="center"/>
            </w:pPr>
            <w:r>
              <w:rPr>
                <w:sz w:val="20"/>
              </w:rPr>
              <w:t xml:space="preserve">36</w:t>
            </w:r>
          </w:p>
        </w:tc>
      </w:tr>
      <w:tr>
        <w:tc>
          <w:tcPr>
            <w:gridSpan w:val="2"/>
            <w:tcW w:w="9069" w:type="dxa"/>
          </w:tcPr>
          <w:p>
            <w:pPr>
              <w:pStyle w:val="0"/>
              <w:jc w:val="center"/>
            </w:pPr>
            <w:r>
              <w:rPr>
                <w:sz w:val="20"/>
              </w:rPr>
              <w:t xml:space="preserve">Общий объем образовательной программы:</w:t>
            </w:r>
          </w:p>
        </w:tc>
      </w:tr>
      <w:tr>
        <w:tc>
          <w:tcPr>
            <w:tcW w:w="6292" w:type="dxa"/>
          </w:tcPr>
          <w:p>
            <w:pPr>
              <w:pStyle w:val="0"/>
            </w:pPr>
            <w:r>
              <w:rPr>
                <w:sz w:val="20"/>
              </w:rPr>
              <w:t xml:space="preserve">на базе среднего общего образования</w:t>
            </w:r>
          </w:p>
        </w:tc>
        <w:tc>
          <w:tcPr>
            <w:tcW w:w="2777" w:type="dxa"/>
          </w:tcPr>
          <w:p>
            <w:pPr>
              <w:pStyle w:val="0"/>
              <w:jc w:val="center"/>
            </w:pPr>
            <w:r>
              <w:rPr>
                <w:sz w:val="20"/>
              </w:rPr>
              <w:t xml:space="preserve">1476</w:t>
            </w:r>
          </w:p>
        </w:tc>
      </w:tr>
      <w:tr>
        <w:tc>
          <w:tcPr>
            <w:tcW w:w="629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777" w:type="dxa"/>
          </w:tcPr>
          <w:p>
            <w:pPr>
              <w:pStyle w:val="0"/>
              <w:jc w:val="center"/>
            </w:pPr>
            <w:r>
              <w:rPr>
                <w:sz w:val="20"/>
              </w:rPr>
              <w:t xml:space="preserve">2952</w:t>
            </w:r>
          </w:p>
        </w:tc>
      </w:tr>
    </w:tbl>
    <w:p>
      <w:pPr>
        <w:pStyle w:val="0"/>
        <w:jc w:val="both"/>
      </w:pPr>
      <w:r>
        <w:rPr>
          <w:sz w:val="20"/>
        </w:rPr>
      </w:r>
    </w:p>
    <w:p>
      <w:pPr>
        <w:pStyle w:val="0"/>
        <w:ind w:firstLine="540"/>
        <w:jc w:val="both"/>
      </w:pPr>
      <w:r>
        <w:rPr>
          <w:sz w:val="20"/>
        </w:rPr>
        <w:t xml:space="preserve">2.2. Образовательная программа включает:</w:t>
      </w:r>
    </w:p>
    <w:p>
      <w:pPr>
        <w:pStyle w:val="0"/>
        <w:spacing w:before="200" w:line-rule="auto"/>
        <w:ind w:firstLine="540"/>
        <w:jc w:val="both"/>
      </w:pPr>
      <w:r>
        <w:rPr>
          <w:sz w:val="20"/>
        </w:rPr>
        <w:t xml:space="preserve">социально-гуманитарный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4" w:tooltip="III. ТРЕБОВАНИЯ К РЕЗУЛЬТАТАМ ОСВОЕНИЯ">
        <w:r>
          <w:rPr>
            <w:sz w:val="20"/>
            <w:color w:val="0000ff"/>
          </w:rPr>
          <w:t xml:space="preserve">главой III</w:t>
        </w:r>
      </w:hyperlink>
      <w:r>
        <w:rPr>
          <w:sz w:val="20"/>
        </w:rPr>
        <w:t xml:space="preserve"> ФГОС СПО.</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w:t>
      </w:r>
    </w:p>
    <w:p>
      <w:pPr>
        <w:pStyle w:val="0"/>
        <w:spacing w:before="200" w:line-rule="auto"/>
        <w:ind w:firstLine="540"/>
        <w:jc w:val="both"/>
      </w:pPr>
      <w:r>
        <w:rPr>
          <w:sz w:val="20"/>
        </w:rPr>
        <w:t xml:space="preserve">Вариативная часть образовательной программы объемом не менее 30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дополнительных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ПООП.</w:t>
      </w:r>
    </w:p>
    <w:bookmarkStart w:id="106" w:name="P106"/>
    <w:bookmarkEnd w:id="106"/>
    <w:p>
      <w:pPr>
        <w:pStyle w:val="0"/>
        <w:spacing w:before="200" w:line-rule="auto"/>
        <w:ind w:firstLine="540"/>
        <w:jc w:val="both"/>
      </w:pPr>
      <w:r>
        <w:rPr>
          <w:sz w:val="20"/>
        </w:rPr>
        <w:t xml:space="preserve">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w:t>
      </w:r>
    </w:p>
    <w:p>
      <w:pPr>
        <w:pStyle w:val="0"/>
        <w:spacing w:before="200" w:line-rule="auto"/>
        <w:ind w:firstLine="540"/>
        <w:jc w:val="both"/>
      </w:pPr>
      <w:r>
        <w:rPr>
          <w:sz w:val="20"/>
        </w:rPr>
        <w:t xml:space="preserve">выполнение работ по ремонту и наладке сельскохозяйственных машин и оборудования;</w:t>
      </w:r>
    </w:p>
    <w:p>
      <w:pPr>
        <w:pStyle w:val="0"/>
        <w:spacing w:before="200" w:line-rule="auto"/>
        <w:ind w:firstLine="540"/>
        <w:jc w:val="both"/>
      </w:pPr>
      <w:r>
        <w:rPr>
          <w:sz w:val="20"/>
        </w:rPr>
        <w:t xml:space="preserve">выполнение механизированных работ в сельскохозяйственном производстве с поддержанием технического состояния средств механизации.</w:t>
      </w:r>
    </w:p>
    <w:p>
      <w:pPr>
        <w:pStyle w:val="0"/>
        <w:spacing w:before="200" w:line-rule="auto"/>
        <w:ind w:firstLine="540"/>
        <w:jc w:val="both"/>
      </w:pPr>
      <w:r>
        <w:rPr>
          <w:sz w:val="20"/>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пункте 2.4</w:t>
        </w:r>
      </w:hyperlink>
      <w:r>
        <w:rPr>
          <w:sz w:val="20"/>
        </w:rPr>
        <w:t xml:space="preserve"> ФГОС СПО, в рамках вариативной части.</w:t>
      </w:r>
    </w:p>
    <w:p>
      <w:pPr>
        <w:pStyle w:val="0"/>
        <w:spacing w:before="200" w:line-rule="auto"/>
        <w:ind w:firstLine="540"/>
        <w:jc w:val="both"/>
      </w:pPr>
      <w:r>
        <w:rPr>
          <w:sz w:val="20"/>
        </w:rPr>
        <w:t xml:space="preserve">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pPr>
        <w:pStyle w:val="0"/>
        <w:spacing w:before="200" w:line-rule="auto"/>
        <w:ind w:firstLine="540"/>
        <w:jc w:val="both"/>
      </w:pPr>
      <w:r>
        <w:rPr>
          <w:sz w:val="20"/>
        </w:rPr>
        <w:t xml:space="preserve">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 в очно-заочной форме обучения.</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 "Основы финансовой грамотности".</w:t>
      </w:r>
    </w:p>
    <w:p>
      <w:pPr>
        <w:pStyle w:val="0"/>
        <w:spacing w:before="200" w:line-rule="auto"/>
        <w:ind w:firstLine="540"/>
        <w:jc w:val="both"/>
      </w:pPr>
      <w:r>
        <w:rPr>
          <w:sz w:val="20"/>
        </w:rPr>
        <w:t xml:space="preserve">Общий объем дисциплины "Безопасность жизнедеятельности" в очной форме обучения не может быть менее 36 академических часов, из них на освоение основ военной службы (для юношей) - не менее 24 академических часов; для подгрупп девушек это время может быть использовано на освоение основ медицинских знаний.</w:t>
      </w:r>
    </w:p>
    <w:p>
      <w:pPr>
        <w:pStyle w:val="0"/>
        <w:spacing w:before="200" w:line-rule="auto"/>
        <w:ind w:firstLine="540"/>
        <w:jc w:val="both"/>
      </w:pPr>
      <w:r>
        <w:rPr>
          <w:sz w:val="20"/>
        </w:rPr>
        <w:t xml:space="preserve">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2.8. Обязательная часть общепрофессионального цикла образовательной программы должна предусматривать изучение следующих дисциплин: "Основы инженерной графики" "Основы материаловедения и технология общеслесарных работ", "Техническая механика с основами технических измерений", "Основы электротехники", "Основы агрономии", "Основы зоотехники", "Основы микробиологии, санитарии и гигиены".</w:t>
      </w:r>
    </w:p>
    <w:p>
      <w:pPr>
        <w:pStyle w:val="0"/>
        <w:spacing w:before="200" w:line-rule="auto"/>
        <w:ind w:firstLine="540"/>
        <w:jc w:val="both"/>
      </w:pPr>
      <w:r>
        <w:rPr>
          <w:sz w:val="20"/>
        </w:rPr>
        <w:t xml:space="preserve">2.9. Профессиональный цикл образовательной программы включает профессиональные модули, которые формируются в соответствии с выбранными видами деятельности, предусмотренными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пунктом 2.4</w:t>
        </w:r>
      </w:hyperlink>
      <w:r>
        <w:rPr>
          <w:sz w:val="20"/>
        </w:rPr>
        <w:t xml:space="preserve">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ПООП. Объем профессионального модуля составляет не менее 4 зачетных единиц.</w:t>
      </w:r>
    </w:p>
    <w:p>
      <w:pPr>
        <w:pStyle w:val="0"/>
        <w:spacing w:before="200" w:line-rule="auto"/>
        <w:ind w:firstLine="540"/>
        <w:jc w:val="both"/>
      </w:pPr>
      <w:r>
        <w:rPr>
          <w:sz w:val="20"/>
        </w:rPr>
        <w:t xml:space="preserve">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ПООП.</w:t>
      </w:r>
    </w:p>
    <w:p>
      <w:pPr>
        <w:pStyle w:val="0"/>
        <w:spacing w:before="200" w:line-rule="auto"/>
        <w:ind w:firstLine="540"/>
        <w:jc w:val="both"/>
      </w:pPr>
      <w:r>
        <w:rPr>
          <w:sz w:val="20"/>
        </w:rPr>
        <w:t xml:space="preserve">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2.12. Государственная итоговая аттестация проводится в форме демонстрационного экзамена.</w:t>
      </w:r>
    </w:p>
    <w:p>
      <w:pPr>
        <w:pStyle w:val="0"/>
        <w:spacing w:before="200" w:line-rule="auto"/>
        <w:ind w:firstLine="540"/>
        <w:jc w:val="both"/>
      </w:pPr>
      <w:r>
        <w:rPr>
          <w:sz w:val="20"/>
        </w:rPr>
        <w:t xml:space="preserve">2.13. Государственная итоговая аттестация завершается присвоением квалификации квалифицированного рабочего, служащего, указанной в </w:t>
      </w:r>
      <w:hyperlink w:history="0" w:anchor="P40" w:tooltip="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27 Мастер сельскохозяйственно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quot;Ма...">
        <w:r>
          <w:rPr>
            <w:sz w:val="20"/>
            <w:color w:val="0000ff"/>
          </w:rPr>
          <w:t xml:space="preserve">пункте 1.1</w:t>
        </w:r>
      </w:hyperlink>
      <w:r>
        <w:rPr>
          <w:sz w:val="20"/>
        </w:rPr>
        <w:t xml:space="preserve"> ФГОС СПО.</w:t>
      </w:r>
    </w:p>
    <w:p>
      <w:pPr>
        <w:pStyle w:val="0"/>
        <w:jc w:val="both"/>
      </w:pPr>
      <w:r>
        <w:rPr>
          <w:sz w:val="20"/>
        </w:rPr>
      </w:r>
    </w:p>
    <w:bookmarkStart w:id="124" w:name="P124"/>
    <w:bookmarkEnd w:id="124"/>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3.3. Выпускник, освоивший образовательную программу, должен обладать профессиональными компетенциями (далее - ПК), соответствующими выбранным видам деятельности (таблица N 2), предусмотренными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пунктом 2.4</w:t>
        </w:r>
      </w:hyperlink>
      <w:r>
        <w:rPr>
          <w:sz w:val="20"/>
        </w:rPr>
        <w:t xml:space="preserve"> ФГОС СПО, сформированными в том числе на основе профессиональных стандартов (при наличии), указанных в ПООП:</w:t>
      </w:r>
    </w:p>
    <w:p>
      <w:pPr>
        <w:pStyle w:val="0"/>
        <w:jc w:val="both"/>
      </w:pPr>
      <w:r>
        <w:rPr>
          <w:sz w:val="20"/>
        </w:rPr>
      </w:r>
    </w:p>
    <w:p>
      <w:pPr>
        <w:pStyle w:val="0"/>
        <w:outlineLvl w:val="2"/>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7"/>
        <w:gridCol w:w="6292"/>
      </w:tblGrid>
      <w:tr>
        <w:tc>
          <w:tcPr>
            <w:tcW w:w="2777" w:type="dxa"/>
          </w:tcPr>
          <w:p>
            <w:pPr>
              <w:pStyle w:val="0"/>
              <w:jc w:val="center"/>
            </w:pPr>
            <w:r>
              <w:rPr>
                <w:sz w:val="20"/>
              </w:rPr>
              <w:t xml:space="preserve">Виды деятельности</w:t>
            </w:r>
          </w:p>
        </w:tc>
        <w:tc>
          <w:tcPr>
            <w:tcW w:w="6292" w:type="dxa"/>
          </w:tcPr>
          <w:p>
            <w:pPr>
              <w:pStyle w:val="0"/>
              <w:jc w:val="center"/>
            </w:pPr>
            <w:r>
              <w:rPr>
                <w:sz w:val="20"/>
              </w:rPr>
              <w:t xml:space="preserve">Профессиональные компетенции, соответствующие видам деятельности</w:t>
            </w:r>
          </w:p>
        </w:tc>
      </w:tr>
      <w:tr>
        <w:tc>
          <w:tcPr>
            <w:tcW w:w="2777" w:type="dxa"/>
          </w:tcPr>
          <w:p>
            <w:pPr>
              <w:pStyle w:val="0"/>
              <w:jc w:val="center"/>
            </w:pPr>
            <w:r>
              <w:rPr>
                <w:sz w:val="20"/>
              </w:rPr>
              <w:t xml:space="preserve">1</w:t>
            </w:r>
          </w:p>
        </w:tc>
        <w:tc>
          <w:tcPr>
            <w:tcW w:w="6292" w:type="dxa"/>
          </w:tcPr>
          <w:p>
            <w:pPr>
              <w:pStyle w:val="0"/>
              <w:jc w:val="center"/>
            </w:pPr>
            <w:r>
              <w:rPr>
                <w:sz w:val="20"/>
              </w:rPr>
              <w:t xml:space="preserve">2</w:t>
            </w:r>
          </w:p>
        </w:tc>
      </w:tr>
      <w:tr>
        <w:tc>
          <w:tcPr>
            <w:tcW w:w="2777" w:type="dxa"/>
          </w:tcPr>
          <w:p>
            <w:pPr>
              <w:pStyle w:val="0"/>
            </w:pPr>
            <w:r>
              <w:rPr>
                <w:sz w:val="20"/>
              </w:rPr>
              <w:t xml:space="preserve">выполнение работ по ремонту и наладке сельскохозяйственных машин и оборудования (по выбору)</w:t>
            </w:r>
          </w:p>
        </w:tc>
        <w:tc>
          <w:tcPr>
            <w:tcW w:w="6292" w:type="dxa"/>
          </w:tcPr>
          <w:p>
            <w:pPr>
              <w:pStyle w:val="0"/>
              <w:jc w:val="both"/>
            </w:pPr>
            <w:r>
              <w:rPr>
                <w:sz w:val="20"/>
              </w:rPr>
              <w:t xml:space="preserve">ПК 1.1. Выполнять работы по разборке (сборке), монтажу (демонтажу) сельскохозяйственных машин и оборудования.</w:t>
            </w:r>
          </w:p>
          <w:p>
            <w:pPr>
              <w:pStyle w:val="0"/>
              <w:jc w:val="both"/>
            </w:pPr>
            <w:r>
              <w:rPr>
                <w:sz w:val="20"/>
              </w:rPr>
              <w:t xml:space="preserve">ПК 1.2. Производить ремонт узлов и механизмов сельскохозяйственных машин и оборудования.</w:t>
            </w:r>
          </w:p>
          <w:p>
            <w:pPr>
              <w:pStyle w:val="0"/>
              <w:jc w:val="both"/>
            </w:pPr>
            <w:r>
              <w:rPr>
                <w:sz w:val="20"/>
              </w:rPr>
              <w:t xml:space="preserve">ПК 1.3. Производить восстановление деталей сельскохозяйственных машин и оборудования.</w:t>
            </w:r>
          </w:p>
          <w:p>
            <w:pPr>
              <w:pStyle w:val="0"/>
              <w:jc w:val="both"/>
            </w:pPr>
            <w:r>
              <w:rPr>
                <w:sz w:val="20"/>
              </w:rPr>
              <w:t xml:space="preserve">ПК 1.4. Выполнять стендовую обкатку, испытание, регулирование отремонтированных сельскохозяйственных машин и оборудования.</w:t>
            </w:r>
          </w:p>
          <w:p>
            <w:pPr>
              <w:pStyle w:val="0"/>
              <w:jc w:val="both"/>
            </w:pPr>
            <w:r>
              <w:rPr>
                <w:sz w:val="20"/>
              </w:rPr>
              <w:t xml:space="preserve">ПК 1.5. Выполнять наладку сельскохозяйственных машин и оборудования.</w:t>
            </w:r>
          </w:p>
        </w:tc>
      </w:tr>
      <w:tr>
        <w:tc>
          <w:tcPr>
            <w:tcW w:w="2777" w:type="dxa"/>
          </w:tcPr>
          <w:p>
            <w:pPr>
              <w:pStyle w:val="0"/>
            </w:pPr>
            <w:r>
              <w:rPr>
                <w:sz w:val="20"/>
              </w:rPr>
              <w:t xml:space="preserve">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6292" w:type="dxa"/>
          </w:tcPr>
          <w:p>
            <w:pPr>
              <w:pStyle w:val="0"/>
              <w:jc w:val="both"/>
            </w:pPr>
            <w:r>
              <w:rPr>
                <w:sz w:val="20"/>
              </w:rPr>
              <w:t xml:space="preserve">ПК 2.1. Выполнять основную обработку и предпосевную подготовку почвы с заданными агротехническими требованиями.</w:t>
            </w:r>
          </w:p>
          <w:p>
            <w:pPr>
              <w:pStyle w:val="0"/>
              <w:jc w:val="both"/>
            </w:pPr>
            <w:r>
              <w:rPr>
                <w:sz w:val="20"/>
              </w:rPr>
              <w:t xml:space="preserve">ПК 2.2. Вносить удобрения с заданными агротехническими требованиями.</w:t>
            </w:r>
          </w:p>
          <w:p>
            <w:pPr>
              <w:pStyle w:val="0"/>
              <w:jc w:val="both"/>
            </w:pPr>
            <w:r>
              <w:rPr>
                <w:sz w:val="20"/>
              </w:rPr>
              <w:t xml:space="preserve">ПК 2.3. Выполнять механизированные работы по посеву, посадке и уходу за сельскохозяйственными культурами.</w:t>
            </w:r>
          </w:p>
          <w:p>
            <w:pPr>
              <w:pStyle w:val="0"/>
              <w:jc w:val="both"/>
            </w:pPr>
            <w:r>
              <w:rPr>
                <w:sz w:val="20"/>
              </w:rPr>
              <w:t xml:space="preserve">ПК 2.4. Выполнять уборочные работы с заданными агротехническими требованиями.</w:t>
            </w:r>
          </w:p>
          <w:p>
            <w:pPr>
              <w:pStyle w:val="0"/>
              <w:jc w:val="both"/>
            </w:pPr>
            <w:r>
              <w:rPr>
                <w:sz w:val="20"/>
              </w:rPr>
              <w:t xml:space="preserve">ПК 2.5. Выполнять погрузочно-разгрузочные, транспортные и стационарные работы на тракторах.</w:t>
            </w:r>
          </w:p>
          <w:p>
            <w:pPr>
              <w:pStyle w:val="0"/>
              <w:jc w:val="both"/>
            </w:pPr>
            <w:r>
              <w:rPr>
                <w:sz w:val="20"/>
              </w:rPr>
              <w:t xml:space="preserve">ПК 2.6. Выполнять мелиоративные работы.</w:t>
            </w:r>
          </w:p>
          <w:p>
            <w:pPr>
              <w:pStyle w:val="0"/>
              <w:jc w:val="both"/>
            </w:pPr>
            <w:r>
              <w:rPr>
                <w:sz w:val="20"/>
              </w:rPr>
              <w:t xml:space="preserve">ПК 2.7. Выполнять механизированные работы по разгрузке и раздаче кормов животным, уборке навоза и отходов животноводства.</w:t>
            </w:r>
          </w:p>
          <w:p>
            <w:pPr>
              <w:pStyle w:val="0"/>
              <w:jc w:val="both"/>
            </w:pPr>
            <w:r>
              <w:rPr>
                <w:sz w:val="20"/>
              </w:rPr>
              <w:t xml:space="preserve">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bl>
    <w:p>
      <w:pPr>
        <w:pStyle w:val="0"/>
        <w:jc w:val="both"/>
      </w:pPr>
      <w:r>
        <w:rPr>
          <w:sz w:val="20"/>
        </w:rPr>
      </w:r>
    </w:p>
    <w:p>
      <w:pPr>
        <w:pStyle w:val="0"/>
        <w:ind w:firstLine="540"/>
        <w:jc w:val="both"/>
      </w:pPr>
      <w:r>
        <w:rPr>
          <w:sz w:val="20"/>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hyperlink w:history="0" w:anchor="P106" w:tooltip="2.4. Образовательная программа разрабатывается образовательной организацией в соответствии с ФГОС СПО и с учетом ПООП и предполагает освоение видов деятельности, самостоятельно выбранных образовательной организацией в соответствии с потребностями регионального рынка труда из следующих видов деятельности:">
        <w:r>
          <w:rPr>
            <w:sz w:val="20"/>
            <w:color w:val="0000ff"/>
          </w:rPr>
          <w:t xml:space="preserve">пунктом 2.4</w:t>
        </w:r>
      </w:hyperlink>
      <w:r>
        <w:rPr>
          <w:sz w:val="20"/>
        </w:rPr>
        <w:t xml:space="preserve"> ФГОС СПО, а также по видам деятельности, сформированным в вариативной части образовательной программы для учета потребностей регионального рынка труда.</w:t>
      </w:r>
    </w:p>
    <w:p>
      <w:pPr>
        <w:pStyle w:val="0"/>
        <w:spacing w:before="200" w:line-rule="auto"/>
        <w:ind w:firstLine="540"/>
        <w:jc w:val="both"/>
      </w:pPr>
      <w:r>
        <w:rPr>
          <w:sz w:val="20"/>
        </w:rPr>
        <w:t xml:space="preserve">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осваиваемых в рамках образовательной программы.</w:t>
      </w:r>
    </w:p>
    <w:p>
      <w:pPr>
        <w:pStyle w:val="0"/>
        <w:spacing w:before="200" w:line-rule="auto"/>
        <w:ind w:firstLine="540"/>
        <w:jc w:val="both"/>
      </w:pPr>
      <w:r>
        <w:rPr>
          <w:sz w:val="20"/>
        </w:rPr>
        <w:t xml:space="preserve">3.5. Образовательная организация с учетом ПООП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pPr>
        <w:pStyle w:val="0"/>
        <w:spacing w:before="200" w:line-rule="auto"/>
        <w:ind w:firstLine="540"/>
        <w:jc w:val="both"/>
      </w:pPr>
      <w:r>
        <w:rPr>
          <w:sz w:val="20"/>
        </w:rPr>
        <w:t xml:space="preserve">3.6. Обучающиеся, осваивающие образовательную программу, могут освоить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2" w:tooltip="Федеральный закон от 29.12.2012 N 273-ФЗ (ред. от 29.12.2022) &quot;Об образовании в Российской Федерации&quot; (с изм. и доп., вступ. в силу с 11.01.2023) {КонсультантПлюс}">
        <w:r>
          <w:rPr>
            <w:sz w:val="20"/>
            <w:color w:val="0000ff"/>
          </w:rPr>
          <w:t xml:space="preserve">Часть 7 статьи 73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Федеральный </w:t>
      </w:r>
      <w:hyperlink w:history="0" r:id="rId23" w:tooltip="Федеральный закон от 30.03.1999 N 52-ФЗ (ред. от 04.11.2022) &quot;О санитарно-эпидемиологическом благополучии населения&quot; {КонсультантПлюс}">
        <w:r>
          <w:rPr>
            <w:sz w:val="20"/>
            <w:color w:val="0000ff"/>
          </w:rPr>
          <w:t xml:space="preserve">закон</w:t>
        </w:r>
      </w:hyperlink>
      <w:r>
        <w:rPr>
          <w:sz w:val="20"/>
        </w:rPr>
        <w:t xml:space="preserve"> от 30 марта 1999 г. N 52-ФЗ "О санитарно-эпидемиологическом благополучии населения" (Собрание законодательства Российской Федерации, 1999, N 14, ст. 1650; 2021, N 27, ст. 5185);</w:t>
      </w:r>
    </w:p>
    <w:p>
      <w:pPr>
        <w:pStyle w:val="0"/>
        <w:spacing w:before="200" w:line-rule="auto"/>
        <w:ind w:firstLine="540"/>
        <w:jc w:val="both"/>
      </w:pPr>
      <w:r>
        <w:rPr>
          <w:sz w:val="20"/>
        </w:rPr>
        <w:t xml:space="preserve">санитарные </w:t>
      </w:r>
      <w:hyperlink w:history="0" r:id="rId2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
    <w:p>
      <w:pPr>
        <w:pStyle w:val="0"/>
        <w:spacing w:before="200" w:line-rule="auto"/>
        <w:ind w:firstLine="540"/>
        <w:jc w:val="both"/>
      </w:pPr>
      <w:r>
        <w:rPr>
          <w:sz w:val="20"/>
        </w:rPr>
        <w:t xml:space="preserve">санитарно-эпидемиологические правила и нормы </w:t>
      </w:r>
      <w:hyperlink w:history="0" r:id="rId25"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spacing w:before="200" w:line-rule="auto"/>
        <w:ind w:firstLine="540"/>
        <w:jc w:val="both"/>
      </w:pPr>
      <w:r>
        <w:rPr>
          <w:sz w:val="20"/>
        </w:rPr>
        <w:t xml:space="preserve">санитарные правила и нормы </w:t>
      </w:r>
      <w:hyperlink w:history="0" r:id="rId26"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pPr>
        <w:pStyle w:val="0"/>
        <w:jc w:val="both"/>
      </w:pPr>
      <w:r>
        <w:rPr>
          <w:sz w:val="20"/>
        </w:rPr>
      </w:r>
    </w:p>
    <w:p>
      <w:pPr>
        <w:pStyle w:val="0"/>
        <w:ind w:firstLine="540"/>
        <w:jc w:val="both"/>
      </w:pPr>
      <w:r>
        <w:rPr>
          <w:sz w:val="20"/>
        </w:rPr>
        <w:t xml:space="preserve">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spacing w:before="200" w:line-rule="auto"/>
        <w:ind w:firstLine="540"/>
        <w:jc w:val="both"/>
      </w:pPr>
      <w:r>
        <w:rPr>
          <w:sz w:val="20"/>
        </w:rPr>
        <w:t xml:space="preserve">4.3.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ПООП;</w:t>
      </w:r>
    </w:p>
    <w:p>
      <w:pPr>
        <w:pStyle w:val="0"/>
        <w:spacing w:before="200" w:line-rule="auto"/>
        <w:ind w:firstLine="540"/>
        <w:jc w:val="both"/>
      </w:pPr>
      <w:r>
        <w:rPr>
          <w:sz w:val="20"/>
        </w:rPr>
        <w:t xml:space="preserve">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4.4.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pPr>
        <w:pStyle w:val="0"/>
        <w:spacing w:before="200" w:line-rule="auto"/>
        <w:ind w:firstLine="540"/>
        <w:jc w:val="both"/>
      </w:pPr>
      <w:r>
        <w:rPr>
          <w:sz w:val="20"/>
        </w:rPr>
        <w:t xml:space="preserve">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pPr>
        <w:pStyle w:val="0"/>
        <w:spacing w:before="200" w:line-rule="auto"/>
        <w:ind w:firstLine="540"/>
        <w:jc w:val="both"/>
      </w:pPr>
      <w:r>
        <w:rPr>
          <w:sz w:val="20"/>
        </w:rPr>
        <w:t xml:space="preserve">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г) допускается замена оборудования его виртуальными аналогами;</w:t>
      </w:r>
    </w:p>
    <w:p>
      <w:pPr>
        <w:pStyle w:val="0"/>
        <w:spacing w:before="200" w:line-rule="auto"/>
        <w:ind w:firstLine="540"/>
        <w:jc w:val="both"/>
      </w:pPr>
      <w:r>
        <w:rPr>
          <w:sz w:val="20"/>
        </w:rPr>
        <w:t xml:space="preserve">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pPr>
        <w:pStyle w:val="0"/>
        <w:spacing w:before="200" w:line-rule="auto"/>
        <w:ind w:firstLine="540"/>
        <w:jc w:val="both"/>
      </w:pPr>
      <w:r>
        <w:rPr>
          <w:sz w:val="20"/>
        </w:rPr>
        <w:t xml:space="preserve">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ж) 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pPr>
        <w:pStyle w:val="0"/>
        <w:spacing w:before="200" w:line-rule="auto"/>
        <w:ind w:firstLine="540"/>
        <w:jc w:val="both"/>
      </w:pPr>
      <w:r>
        <w:rPr>
          <w:sz w:val="20"/>
        </w:rPr>
        <w:t xml:space="preserve">и) обучающимся должен быть обеспечен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00" w:line-rule="auto"/>
        <w:ind w:firstLine="540"/>
        <w:jc w:val="both"/>
      </w:pPr>
      <w:r>
        <w:rPr>
          <w:sz w:val="20"/>
        </w:rPr>
        <w:t xml:space="preserve">л) образовательная программа должна обеспечиваться учебно-методической документацией по всем учебным дисциплинам (модулям), видам практики, государственной итоговой аттестации;</w:t>
      </w:r>
    </w:p>
    <w:p>
      <w:pPr>
        <w:pStyle w:val="0"/>
        <w:spacing w:before="200" w:line-rule="auto"/>
        <w:ind w:firstLine="540"/>
        <w:jc w:val="both"/>
      </w:pPr>
      <w:r>
        <w:rPr>
          <w:sz w:val="20"/>
        </w:rPr>
        <w:t xml:space="preserve">м)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spacing w:before="200" w:line-rule="auto"/>
        <w:ind w:firstLine="540"/>
        <w:jc w:val="both"/>
      </w:pPr>
      <w:r>
        <w:rPr>
          <w:sz w:val="20"/>
        </w:rPr>
        <w:t xml:space="preserve">4.5. Требования к кадровым условиям реализации образовательной программы:</w:t>
      </w:r>
    </w:p>
    <w:p>
      <w:pPr>
        <w:pStyle w:val="0"/>
        <w:spacing w:before="200" w:line-rule="auto"/>
        <w:ind w:firstLine="540"/>
        <w:jc w:val="both"/>
      </w:pPr>
      <w:r>
        <w:rPr>
          <w:sz w:val="20"/>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66"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0"/>
            <w:color w:val="0000ff"/>
          </w:rPr>
          <w:t xml:space="preserve">пункте 1.13</w:t>
        </w:r>
      </w:hyperlink>
      <w:r>
        <w:rPr>
          <w:sz w:val="20"/>
        </w:rPr>
        <w:t xml:space="preserve"> ФГОС СПО (имеющих стаж работы в данной профессиональной области не менее трех лет);</w:t>
      </w:r>
    </w:p>
    <w:p>
      <w:pPr>
        <w:pStyle w:val="0"/>
        <w:spacing w:before="200" w:line-rule="auto"/>
        <w:ind w:firstLine="540"/>
        <w:jc w:val="both"/>
      </w:pPr>
      <w:r>
        <w:rPr>
          <w:sz w:val="20"/>
        </w:rPr>
        <w:t xml:space="preserve">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66"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0"/>
            <w:color w:val="0000ff"/>
          </w:rPr>
          <w:t xml:space="preserve">пункте 1.13</w:t>
        </w:r>
      </w:hyperlink>
      <w:r>
        <w:rPr>
          <w:sz w:val="20"/>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pPr>
        <w:pStyle w:val="0"/>
        <w:spacing w:before="200" w:line-rule="auto"/>
        <w:ind w:firstLine="540"/>
        <w:jc w:val="both"/>
      </w:pPr>
      <w:r>
        <w:rPr>
          <w:sz w:val="20"/>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history="0" w:anchor="P66"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4&gt;.">
        <w:r>
          <w:rPr>
            <w:sz w:val="20"/>
            <w:color w:val="0000ff"/>
          </w:rPr>
          <w:t xml:space="preserve">пункте 1.13</w:t>
        </w:r>
      </w:hyperlink>
      <w:r>
        <w:rPr>
          <w:sz w:val="20"/>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spacing w:before="200" w:line-rule="auto"/>
        <w:ind w:firstLine="540"/>
        <w:jc w:val="both"/>
      </w:pPr>
      <w:r>
        <w:rPr>
          <w:sz w:val="20"/>
        </w:rPr>
        <w:t xml:space="preserve">4.6. Требование к финансовым условиям реализации образовательной программы:</w:t>
      </w:r>
    </w:p>
    <w:p>
      <w:pPr>
        <w:pStyle w:val="0"/>
        <w:spacing w:before="200" w:line-rule="auto"/>
        <w:ind w:firstLine="540"/>
        <w:jc w:val="both"/>
      </w:pPr>
      <w:r>
        <w:rPr>
          <w:sz w:val="20"/>
        </w:rPr>
        <w:t xml:space="preserve">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pPr>
        <w:pStyle w:val="0"/>
        <w:spacing w:before="200" w:line-rule="auto"/>
        <w:ind w:firstLine="540"/>
        <w:jc w:val="both"/>
      </w:pPr>
      <w:r>
        <w:rPr>
          <w:sz w:val="20"/>
        </w:rPr>
        <w:t xml:space="preserve">4.7.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а)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в) внешняя оценка качества образовательной программы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Оценка уровня деятельности образовательной организации соответствующим критериям и требованиям российских, иностранных и международных организаций может осуществляться авторизованными национальными профессионально-общественными организациями, входящими в международные структуры, в том числе иностранными организациями.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24.05.2022 N 355</w:t>
            <w:br/>
            <w:t>"Об утверждении федерального государственного образовательного стандарт...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DE7887AB6EC01EF63281C6312E60E17823BD1D431BC17C3BA43875814F402D7D9A3E379D6FD10E1779BE4564FA5C2EEFBCA2F9A26A60B397Bz9F" TargetMode = "External"/>
	<Relationship Id="rId8" Type="http://schemas.openxmlformats.org/officeDocument/2006/relationships/hyperlink" Target="consultantplus://offline/ref=1DE7887AB6EC01EF63281C6312E60E178531D0D330BD17C3BA43875814F402D7D9A3E379D6FD10E3749BE4564FA5C2EEFBCA2F9A26A60B397Bz9F" TargetMode = "External"/>
	<Relationship Id="rId9" Type="http://schemas.openxmlformats.org/officeDocument/2006/relationships/hyperlink" Target="consultantplus://offline/ref=13B3E01DCAFD1FB5352BF2A03362F91BFA1DBDF60F3AEB43C62A221D988C0346A3080424DABF71CC995D774BC6F79ED710622140828D4515A700F" TargetMode = "External"/>
	<Relationship Id="rId10" Type="http://schemas.openxmlformats.org/officeDocument/2006/relationships/hyperlink" Target="consultantplus://offline/ref=13B3E01DCAFD1FB5352BF2A03362F91BF816B2F5033FEB43C62A221D988C0346A3080424DABF71C5925D774BC6F79ED710622140828D4515A700F" TargetMode = "External"/>
	<Relationship Id="rId11" Type="http://schemas.openxmlformats.org/officeDocument/2006/relationships/hyperlink" Target="consultantplus://offline/ref=13B3E01DCAFD1FB5352BF2A03362F91BFA1DBDF60D32EB43C62A221D988C0346A3080424DABF71CC995D774BC6F79ED710622140828D4515A700F" TargetMode = "External"/>
	<Relationship Id="rId12" Type="http://schemas.openxmlformats.org/officeDocument/2006/relationships/hyperlink" Target="consultantplus://offline/ref=13B3E01DCAFD1FB5352BF2A03362F91BF816B2F5033FEB43C62A221D988C0346A3080424DABF71C59C5D774BC6F79ED710622140828D4515A700F" TargetMode = "External"/>
	<Relationship Id="rId13" Type="http://schemas.openxmlformats.org/officeDocument/2006/relationships/hyperlink" Target="consultantplus://offline/ref=13B3E01DCAFD1FB5352BF2A03362F91BFA1DBDF70E3BEB43C62A221D988C0346A3080424DABF71CC995D774BC6F79ED710622140828D4515A700F" TargetMode = "External"/>
	<Relationship Id="rId14" Type="http://schemas.openxmlformats.org/officeDocument/2006/relationships/hyperlink" Target="consultantplus://offline/ref=13B3E01DCAFD1FB5352BF2A03362F91BF816B2F5033FEB43C62A221D988C0346A3080424DABF71C59D5D774BC6F79ED710622140828D4515A700F" TargetMode = "External"/>
	<Relationship Id="rId15" Type="http://schemas.openxmlformats.org/officeDocument/2006/relationships/hyperlink" Target="consultantplus://offline/ref=13B3E01DCAFD1FB5352BF2A03362F91BFD15BCF40E3AEB43C62A221D988C0346A3080424DABF75C89E5D774BC6F79ED710622140828D4515A700F" TargetMode = "External"/>
	<Relationship Id="rId16" Type="http://schemas.openxmlformats.org/officeDocument/2006/relationships/hyperlink" Target="consultantplus://offline/ref=13B3E01DCAFD1FB5352BF2A03362F91BFD15B4FA083BEB43C62A221D988C0346B1085C28DAB96FCD9948211A80AA01F" TargetMode = "External"/>
	<Relationship Id="rId17" Type="http://schemas.openxmlformats.org/officeDocument/2006/relationships/hyperlink" Target="consultantplus://offline/ref=13B3E01DCAFD1FB5352BF2A03362F91BFD16B3F60F3DEB43C62A221D988C0346A3080421D1EB2089CE5B231C9CA291C9147C23A401F" TargetMode = "External"/>
	<Relationship Id="rId18" Type="http://schemas.openxmlformats.org/officeDocument/2006/relationships/hyperlink" Target="consultantplus://offline/ref=13B3E01DCAFD1FB5352BF2A03362F91BFD16B7F6083BEB43C62A221D988C0346A3080421DEB97A99CA12761782A48DD7146223429EA80CF" TargetMode = "External"/>
	<Relationship Id="rId19" Type="http://schemas.openxmlformats.org/officeDocument/2006/relationships/hyperlink" Target="consultantplus://offline/ref=13B3E01DCAFD1FB5352BF2A03362F91BFD16B7F6083BEB43C62A221D988C0346A3080424DABF73C9925D774BC6F79ED710622140828D4515A700F" TargetMode = "External"/>
	<Relationship Id="rId20" Type="http://schemas.openxmlformats.org/officeDocument/2006/relationships/hyperlink" Target="consultantplus://offline/ref=13B3E01DCAFD1FB5352BF2A03362F91BFB15B1F4093BEB43C62A221D988C0346A3080424DABF71CA9F5D774BC6F79ED710622140828D4515A700F" TargetMode = "External"/>
	<Relationship Id="rId21" Type="http://schemas.openxmlformats.org/officeDocument/2006/relationships/hyperlink" Target="consultantplus://offline/ref=13B3E01DCAFD1FB5352BF2A03362F91BFB15B1F4093BEB43C62A221D988C0346A3080424DABF71C99C5D774BC6F79ED710622140828D4515A700F" TargetMode = "External"/>
	<Relationship Id="rId22" Type="http://schemas.openxmlformats.org/officeDocument/2006/relationships/hyperlink" Target="consultantplus://offline/ref=13B3E01DCAFD1FB5352BF2A03362F91BFD16B7F6083BEB43C62A221D988C0346A3080421DBBA7A99CA12761782A48DD7146223429EA80CF" TargetMode = "External"/>
	<Relationship Id="rId23" Type="http://schemas.openxmlformats.org/officeDocument/2006/relationships/hyperlink" Target="consultantplus://offline/ref=13B3E01DCAFD1FB5352BF2A03362F91BFD17B5F5093FEB43C62A221D988C0346B1085C28DAB96FCD9948211A80AA01F" TargetMode = "External"/>
	<Relationship Id="rId24" Type="http://schemas.openxmlformats.org/officeDocument/2006/relationships/hyperlink" Target="consultantplus://offline/ref=13B3E01DCAFD1FB5352BF2A03362F91BFA13B4F6023FEB43C62A221D988C0346A3080424DABF71C99C5D774BC6F79ED710622140828D4515A700F" TargetMode = "External"/>
	<Relationship Id="rId25" Type="http://schemas.openxmlformats.org/officeDocument/2006/relationships/hyperlink" Target="consultantplus://offline/ref=13B3E01DCAFD1FB5352BF2A03362F91BFA12B2F60D3FEB43C62A221D988C0346A3080424DABF71CE9C5D774BC6F79ED710622140828D4515A700F" TargetMode = "External"/>
	<Relationship Id="rId26" Type="http://schemas.openxmlformats.org/officeDocument/2006/relationships/hyperlink" Target="consultantplus://offline/ref=13B3E01DCAFD1FB5352BF2A03362F91BFA13B0FB0832EB43C62A221D988C0346A3080424DABF70CE9C5D774BC6F79ED710622140828D4515A700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24.05.2022 N 355
"Об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(Зарегистрировано в Минюсте России 24.06.2022 N 68984)</dc:title>
  <dcterms:created xsi:type="dcterms:W3CDTF">2023-02-06T05:51:58Z</dcterms:created>
</cp:coreProperties>
</file>