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18.05.2022 N 340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профессии 08.01.28 Мастер отделочных строительных и декоративных работ"</w:t>
              <w:br/>
              <w:t xml:space="preserve">(Зарегистрировано в Минюсте России 10.06.2022 N 68841)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15.01.2024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10 июня 2022 г. N 68841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18 мая 2022 г. N 340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ПРОФЕССИИ 08.01.28</w:t>
      </w:r>
    </w:p>
    <w:p>
      <w:pPr>
        <w:pStyle w:val="2"/>
        <w:jc w:val="center"/>
      </w:pPr>
      <w:r>
        <w:rPr>
          <w:sz w:val="20"/>
        </w:rPr>
        <w:t xml:space="preserve">МАСТЕР ОТДЕЛОЧНЫХ СТРОИТЕЛЬНЫХ И ДЕКОРАТИВНЫХ РАБОТ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Постановление Правительства РФ от 28.07.2018 N 884 (ред. от 12.10.2023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4.2.30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w:history="0" r:id="rId8" w:tooltip="Постановление Правительства РФ от 12.04.2019 N 434 (ред. от 22.10.2021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4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профессии 08.01.28 Мастер отделочных строительных и декоративных работ (далее - стандарт).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вправе осуществлять в соответствии со </w:t>
      </w:r>
      <w:hyperlink w:history="0" w:anchor="P34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9" w:tooltip="Приказ Минобрнауки России от 09.12.2016 N 1545 (ред. от 17.12.2020) &quot;Об утверждении федерального государственного образовательного стандарта среднего профессионального образования по профессии 08.01.25 Мастер отделочных строительных и декоративных работ&quot; (Зарегистрировано в Минюсте России 22.12.2016 N 44900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среднего профессионального образования по профессии </w:t>
      </w:r>
      <w:hyperlink w:history="0" r:id="rId1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sz w:val="20"/>
            <w:color w:val="0000ff"/>
          </w:rPr>
          <w:t xml:space="preserve">08.01.25</w:t>
        </w:r>
      </w:hyperlink>
      <w:r>
        <w:rPr>
          <w:sz w:val="20"/>
        </w:rPr>
        <w:t xml:space="preserve"> Мастер отделочных строительных и декоративных работ, утвержденным приказом Министерства образования и науки Российской Федерации от 9 декабря 2016 г. N 1545 (зарегистрирован Министерством юстиции Российской Федерации 22 декабря 2016 г., регистрационный N 44900), с изменениями, внесенными приказом Министерства просвещения Российской Федерации от 17 декабря 2020 г. N 747 (зарегистрирован Министерством юстиции Российской Федерации 22 января 2021 г., регистрационный N 62178), и федеральным государственным образовательным </w:t>
      </w:r>
      <w:hyperlink w:history="0" r:id="rId11" w:tooltip="Приказ Минобрнауки России от 22.12.2017 N 1247 &quot;Об утверждении федерального государственного образовательного стандарта среднего профессионального образования по профессии 08.01.06 Мастер сухого строительства&quot; (Зарегистрировано в Минюсте России 22.01.2018 N 49703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среднего профессионального образования по профессии </w:t>
      </w:r>
      <w:hyperlink w:history="0" r:id="rId1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sz w:val="20"/>
            <w:color w:val="0000ff"/>
          </w:rPr>
          <w:t xml:space="preserve">08.01.06</w:t>
        </w:r>
      </w:hyperlink>
      <w:r>
        <w:rPr>
          <w:sz w:val="20"/>
        </w:rPr>
        <w:t xml:space="preserve"> Мастер сухого строительства, утвержденным приказом Министерства образования и науки Российской Федерации от 22 декабря 2017 г. N 1247 (зарегистрирован Министерством юстиции Российской Федерации 22 января 2018 г., регистрационный N 49703), прекращается с 31 декабря 2022 г., а при реализации образовательной организацией образовательной программы по профессии </w:t>
      </w:r>
      <w:hyperlink w:history="0" r:id="rId13" w:tooltip="Приказ Минпросвещения России от 17.05.2022 N 336 (ред. от 25.09.2023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08.01.28</w:t>
        </w:r>
      </w:hyperlink>
      <w:r>
        <w:rPr>
          <w:sz w:val="20"/>
        </w:rPr>
        <w:t xml:space="preserve"> Мастер отделочных строительных и декоративных работ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проводимого в соответствии с </w:t>
      </w:r>
      <w:hyperlink w:history="0" r:id="rId14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сионалитет&quot; (вместе с &quot;Положением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16 марта 2022 г. N 387 (Собрание законодательства Российской Федерации, 2022, N 12, ст. 1871), - с 1 августа 2022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18 мая 2022 г. N 340</w:t>
      </w:r>
    </w:p>
    <w:p>
      <w:pPr>
        <w:pStyle w:val="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ПРОФЕССИИ 08.01.28</w:t>
      </w:r>
    </w:p>
    <w:p>
      <w:pPr>
        <w:pStyle w:val="2"/>
        <w:jc w:val="center"/>
      </w:pPr>
      <w:r>
        <w:rPr>
          <w:sz w:val="20"/>
        </w:rPr>
        <w:t xml:space="preserve">МАСТЕР ОТДЕЛОЧНЫХ СТРОИТЕЛЬНЫХ И ДЕКОРАТИВНЫХ РАБОТ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bookmarkStart w:id="40" w:name="P40"/>
    <w:bookmarkEnd w:id="40"/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08.01.28 Мастер отделочных строительных и декоративных работ (далее соответственно - ФГОС СПО, образовательная программа, профессия) в соответствии с квалификацией квалифицированного рабочего, служащего "мастер отделочных строительных работ".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&lt;1&gt; и ФГОС СПО с учетом получаемой профессии.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Федеральный государственный образовательный </w:t>
      </w:r>
      <w:hyperlink w:history="0" r:id="rId15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 и от 11 декабря 2020 г. N 712 (зарегистрирован Министерством юстиции Российской Федерации 25 декабря 2020 г., регистрационный N 61828).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1.4. Обучение по образовательной программе в образовательной организаций осуществляется в очной и очно-заочной формах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основную образовательную программу, включенную в реестр примерных основных образовательных программ (далее - ПООП) примерной рабочей программы воспитания и примерного календарного плана воспитательной работы &lt;2&gt;.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16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2 статьи 12.1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&lt;3&gt;.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</w:t>
      </w:r>
      <w:hyperlink w:history="0" r:id="rId17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>
      <w:pPr>
        <w:pStyle w:val="0"/>
        <w:jc w:val="both"/>
      </w:pPr>
      <w:r>
        <w:rPr>
          <w:sz w:val="20"/>
        </w:rPr>
      </w:r>
    </w:p>
    <w:bookmarkStart w:id="59" w:name="P59"/>
    <w:bookmarkEnd w:id="59"/>
    <w:p>
      <w:pPr>
        <w:pStyle w:val="0"/>
        <w:ind w:firstLine="540"/>
        <w:jc w:val="both"/>
      </w:pPr>
      <w:r>
        <w:rPr>
          <w:sz w:val="20"/>
        </w:rPr>
        <w:t xml:space="preserve">1.9. Срок получения образования по образовательной программе в очной форме обучения, вне зависимости от применяемых образовательных технологий, составляет: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среднего общего образования - 10 месяцев;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основного общего образования - 1 год 10 месяцев.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получения образования по образовательной программе в очно-заочной форме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определяются образовательной организацией самостоятельно в пределах сроков, установленных </w:t>
      </w:r>
      <w:hyperlink w:history="0" w:anchor="P59" w:tooltip="1.9. Срок получения образования по образовательной программе в очной форме обучения, вне зависимости от применяемых образовательных технологий, составляет:">
        <w:r>
          <w:rPr>
            <w:sz w:val="20"/>
            <w:color w:val="0000ff"/>
          </w:rPr>
          <w:t xml:space="preserve">пунктом 1.9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bookmarkStart w:id="67" w:name="P67"/>
    <w:bookmarkEnd w:id="6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w:history="0" r:id="rId18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16</w:t>
        </w:r>
      </w:hyperlink>
      <w:r>
        <w:rPr>
          <w:sz w:val="20"/>
        </w:rPr>
        <w:t xml:space="preserve"> Строительство и жилищно-коммунальное хозяйство &lt;4&gt;.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</w:t>
      </w:r>
      <w:hyperlink w:history="0" r:id="rId1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1.14. При разработке образовательной программы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ПООП.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и объем образовательной программы </w:t>
      </w:r>
      <w:hyperlink w:history="0" w:anchor="P83" w:tooltip="Структура и объем образовательной программы">
        <w:r>
          <w:rPr>
            <w:sz w:val="20"/>
            <w:color w:val="0000ff"/>
          </w:rPr>
          <w:t xml:space="preserve">(таблица N 1)</w:t>
        </w:r>
      </w:hyperlink>
      <w:r>
        <w:rPr>
          <w:sz w:val="20"/>
        </w:rPr>
        <w:t xml:space="preserve"> включает: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дисциплины (модули);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практику;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государственную итоговую аттестацию.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bookmarkStart w:id="83" w:name="P83"/>
    <w:bookmarkEnd w:id="83"/>
    <w:p>
      <w:pPr>
        <w:pStyle w:val="0"/>
        <w:jc w:val="center"/>
      </w:pPr>
      <w:r>
        <w:rPr>
          <w:sz w:val="20"/>
        </w:rPr>
        <w:t xml:space="preserve">Структура и объем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72"/>
        <w:gridCol w:w="3798"/>
      </w:tblGrid>
      <w:tr>
        <w:tc>
          <w:tcPr>
            <w:tcW w:w="52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образовательной программы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образовательной программы, в академических часах</w:t>
            </w:r>
          </w:p>
        </w:tc>
      </w:tr>
      <w:tr>
        <w:tc>
          <w:tcPr>
            <w:tcW w:w="5272" w:type="dxa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612</w:t>
            </w:r>
          </w:p>
        </w:tc>
      </w:tr>
      <w:tr>
        <w:tc>
          <w:tcPr>
            <w:tcW w:w="5272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540</w:t>
            </w:r>
          </w:p>
        </w:tc>
      </w:tr>
      <w:tr>
        <w:tc>
          <w:tcPr>
            <w:tcW w:w="5272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</w:tr>
      <w:tr>
        <w:tc>
          <w:tcPr>
            <w:tcW w:w="5272" w:type="dxa"/>
          </w:tcPr>
          <w:p>
            <w:pPr>
              <w:pStyle w:val="0"/>
            </w:pPr>
            <w:r>
              <w:rPr>
                <w:sz w:val="20"/>
              </w:rPr>
              <w:t xml:space="preserve">Общий объем образовательной программы: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72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среднего общего образования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1476</w:t>
            </w:r>
          </w:p>
        </w:tc>
      </w:tr>
      <w:tr>
        <w:tc>
          <w:tcPr>
            <w:tcW w:w="5272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2.2. Образовательная программа включает: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социально-гуманитарный цикл;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общепрофессиональный цикл;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профессиональный цикл.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history="0" w:anchor="P129" w:tooltip="III. ТРЕБОВАНИЯ К РЕЗУЛЬТАТАМ ОСВОЕНИЯ">
        <w:r>
          <w:rPr>
            <w:sz w:val="20"/>
            <w:color w:val="0000ff"/>
          </w:rPr>
          <w:t xml:space="preserve">главой III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более 80 процентов от общего объема времени, отведенного на освоение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Вариативная часть образовательной программы объемом не менее 20 процентов от общего объема времени, отведенного на освоение образовательной программы дает возможность дальнейшего развития общих и профессиональных компетенций, в том числе за счет расширения основных видов деятельности, введения дополнительных видов деятельности, а также дополнительных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Конкретное соотношение обязательной и вариативной части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ПООП.</w:t>
      </w:r>
    </w:p>
    <w:bookmarkStart w:id="109" w:name="P109"/>
    <w:bookmarkEnd w:id="10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Образовательная программа разрабатывается образовательной организацией в соответствии с ФГОС СПО и ПООП, и предполагает освоение видов деятельности, самостоятельно выбранных образовательной организацией в соответствии с потребностями регионального рынка труда из следующих видов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штукатурных и декоративных работ;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монтажа каркасно-обшивных конструкций;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малярных и декоративно-художественных работ;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облицовочных, мозаичных и декоративных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history="0" w:anchor="P109" w:tooltip="2.4. Образовательная программа разрабатывается образовательной организацией в соответствии с ФГОС СПО и ПООП, и предполагает освоение видов деятельности, самостоятельно выбранных образовательной организацией в соответствии с потребностями регионального рынка труда из следующих видов деятельности: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СПО, в рамках вариативной части.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бережливого производства".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время может быть использовано на освоение основ медицинских знаний.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"Основы строительного черчения", "Основы строительного материаловедения", "Строительные машины и средства малой механизации", "Основы бизнеса, коммуникаций и финансовой грамотности".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history="0" w:anchor="P109" w:tooltip="2.4. Образовательная программа разрабатывается образовательной организацией в соответствии с ФГОС СПО и ПООП, и предполагает освоение видов деятельности, самостоятельно выбранных образовательной организацией в соответствии с потребностями регионального рынка труда из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ПООП. Объем профессионального модуля составляет не менее 4 зачетных единиц.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ПООП.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 Государственная итоговая аттестация проводится в форме демонстрационного экзамена.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 Государственная итоговая аттестация завершается присвоением квалификации квалифицированного рабочего, служащего, указанной в </w:t>
      </w:r>
      <w:hyperlink w:history="0" w:anchor="P40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08.01.28 Мастер отделочных строительных и декоративных работ (далее соответственно - ФГОС СПО, образовательная программа, профессия) в соответствии с квалификацией квалифицированного рабочего, слу...">
        <w:r>
          <w:rPr>
            <w:sz w:val="20"/>
            <w:color w:val="0000ff"/>
          </w:rPr>
          <w:t xml:space="preserve">пункте 1.1</w:t>
        </w:r>
      </w:hyperlink>
      <w:r>
        <w:rPr>
          <w:sz w:val="20"/>
        </w:rPr>
        <w:t xml:space="preserve"> ФГОС СПО.</w:t>
      </w:r>
    </w:p>
    <w:p>
      <w:pPr>
        <w:pStyle w:val="0"/>
        <w:jc w:val="both"/>
      </w:pPr>
      <w:r>
        <w:rPr>
          <w:sz w:val="20"/>
        </w:rPr>
      </w:r>
    </w:p>
    <w:bookmarkStart w:id="129" w:name="P129"/>
    <w:bookmarkEnd w:id="129"/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предусмотренными </w:t>
      </w:r>
      <w:hyperlink w:history="0" w:anchor="P109" w:tooltip="2.4. Образовательная программа разрабатывается образовательной организацией в соответствии с ФГОС СПО и ПООП, и предполагает освоение видов деятельности, самостоятельно выбранных образовательной организацией в соответствии с потребностями регионального рынка труда из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сформированными в том числе на основе профессиональных стандартов (при наличии), указанных в ПООП: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18"/>
        <w:gridCol w:w="5952"/>
      </w:tblGrid>
      <w:tr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деятельности</w:t>
            </w:r>
          </w:p>
        </w:tc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Профессиональные компетенции, соответствующие видам деятельности</w:t>
            </w:r>
          </w:p>
        </w:tc>
      </w:tr>
      <w:tr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выполнение штукатурных и декоративных работ (по выбору)</w:t>
            </w:r>
          </w:p>
        </w:tc>
        <w:tc>
          <w:tcPr>
            <w:tcW w:w="59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Х.1. Выполнять штукатурные работы по отделке внутренних и наружных поверхностей зданий и сооружений.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Х.2. Выполнять работы по устройству наливных полов и оснований под полы.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ПК. Х.3 Выполнение декоративных штукатурок.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ПК. Х.4. Ремонт штукатурки, наливного пола, фасадных теплоизоляционных композиционных систем.</w:t>
            </w:r>
          </w:p>
        </w:tc>
      </w:tr>
      <w:tr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выполнение монтажа каркасно-обшивных конструкций (по выбору)</w:t>
            </w:r>
          </w:p>
        </w:tc>
        <w:tc>
          <w:tcPr>
            <w:tcW w:w="59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Х.1. Выполнять подготовительные работы при монтаже и отделке каркасно-обшивных конструкций.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Х.2. Выполнять работы по монтажу каркасно-обшивных конструкций из различных материалов.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Х.3. Выполнять отделку каркасно-обшивных конструкций.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Х.4. Выполнять ремонт каркасно-обшивных конструкций.</w:t>
            </w:r>
          </w:p>
        </w:tc>
      </w:tr>
      <w:tr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выполнение малярных и декоративно-художественных работ (по выбору)</w:t>
            </w:r>
          </w:p>
        </w:tc>
        <w:tc>
          <w:tcPr>
            <w:tcW w:w="59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Х.1. Выполнять подготовительные работы при производстве малярных работ при отделке поверхностей зданий и сооружений.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Х.2. Выполнять работы по окрашиванию и оклеиванию обоями поверхностей различными способами.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Х.3. Выполнять декоративно-художественную отделку поверхностей различными способами.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ПК. Х.4. Выполнять ремонт и восстановление окрашенных или оклеенных обоями поверхностей.</w:t>
            </w:r>
          </w:p>
        </w:tc>
      </w:tr>
      <w:tr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выполнение облицовочных, мозаичных и декоративных работ (по выбору)</w:t>
            </w:r>
          </w:p>
        </w:tc>
        <w:tc>
          <w:tcPr>
            <w:tcW w:w="5952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Х.1. Выполнять подготовительные работы при производстве облицовочных, мозаичных и декоративных работ.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Х.2. Выполнять облицовочные работы горизонтальных, вертикальных, внутренних наружных, наклонных поверхностей зданий и сооружений.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Х.3. Устраивать декоративные и художественные мозаичные поверхности.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Х.4. Выполнять ремонт облицованных поверхностей и мозаичных покрытий.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history="0" w:anchor="P109" w:tooltip="2.4. Образовательная программа разрабатывается образовательной организацией в соответствии с ФГОС СПО и ПООП, и предполагает освоение видов деятельности, самостоятельно выбранных образовательной организацией в соответствии с потребностями регионального рынка труда из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по видам деятельности, сформированным в вариативной части образовательной программы, для учета потребностей регионального рынка труда.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осваиваемых в рамках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Образовательная организация с учетом ПООП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Обучающиеся, осваивающие образовательную программу, могут освоить дополнительно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&lt;5&gt;.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</w:t>
      </w:r>
      <w:hyperlink w:history="0" r:id="rId20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7 статьи 73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&lt;6&gt;.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Федеральный </w:t>
      </w:r>
      <w:hyperlink w:history="0" r:id="rId21" w:tooltip="Федеральный закон от 30.03.1999 N 52-ФЗ (ред. от 24.07.2023) &quot;О санитарно-эпидемиологическом благополучии населения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5185); санитарные правила </w:t>
      </w:r>
      <w:hyperlink w:history="0" r:id="rId22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СП 2.4.3648-20</w:t>
        </w:r>
      </w:hyperlink>
      <w:r>
        <w:rPr>
          <w:sz w:val="20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санитарно-эпидемиологические правила и нормы </w:t>
      </w:r>
      <w:hyperlink w:history="0" r:id="rId23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СанПиН 2.3/2.4.3590-20</w:t>
        </w:r>
      </w:hyperlink>
      <w:r>
        <w:rPr>
          <w:sz w:val="20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санитарные правила и нормы </w:t>
      </w:r>
      <w:hyperlink w:history="0" r:id="rId24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СанПиН 1.2.3685-21</w:t>
        </w:r>
      </w:hyperlink>
      <w:r>
        <w:rPr>
          <w:sz w:val="20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Общесистемные требования к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ПООП;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допускается замена оборудования его виртуальными аналогами;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а качестве основной литературы образовательная организация использует учебники, учебные пособия, предусмотренные ПООП;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государственной итоговой аттестации;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определяются ПООП.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кадровым условиям реализации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history="0" w:anchor="P67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6 Строительство и жилищно-коммунальное хозяйство &lt;4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 (имеющих стаж работы в данной профессиональной области не менее трех лет);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67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6 Строительство и жилищно-коммунальное хозяйство &lt;4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67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6 Строительство и жилищно-коммунальное хозяйство &lt;4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Требование к финансовым условиям реализации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профессии с учетом корректирующих коэффициентов.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4.7. Требования к применяемым механизмам оценки качества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внешняя оценка качества образовательной программы может осуществляться в том числе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18.05.2022 N 340</w:t>
            <w:br/>
            <w:t>"Об утверждении федерального государственного образовательного стандарт...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ZB&amp;n=459594&amp;dst=100051" TargetMode = "External"/>
	<Relationship Id="rId8" Type="http://schemas.openxmlformats.org/officeDocument/2006/relationships/hyperlink" Target="https://login.consultant.ru/link/?req=doc&amp;base=RZB&amp;n=399342&amp;dst=100072" TargetMode = "External"/>
	<Relationship Id="rId9" Type="http://schemas.openxmlformats.org/officeDocument/2006/relationships/hyperlink" Target="https://login.consultant.ru/link/?req=doc&amp;base=RZB&amp;n=375013&amp;dst=100010" TargetMode = "External"/>
	<Relationship Id="rId10" Type="http://schemas.openxmlformats.org/officeDocument/2006/relationships/hyperlink" Target="https://login.consultant.ru/link/?req=doc&amp;base=RZB&amp;n=377712&amp;dst=49" TargetMode = "External"/>
	<Relationship Id="rId11" Type="http://schemas.openxmlformats.org/officeDocument/2006/relationships/hyperlink" Target="https://login.consultant.ru/link/?req=doc&amp;base=RZB&amp;n=288727&amp;dst=100013" TargetMode = "External"/>
	<Relationship Id="rId12" Type="http://schemas.openxmlformats.org/officeDocument/2006/relationships/hyperlink" Target="https://login.consultant.ru/link/?req=doc&amp;base=RZB&amp;n=377712&amp;dst=100041" TargetMode = "External"/>
	<Relationship Id="rId13" Type="http://schemas.openxmlformats.org/officeDocument/2006/relationships/hyperlink" Target="https://login.consultant.ru/link/?req=doc&amp;base=RZB&amp;n=460964&amp;dst=100053" TargetMode = "External"/>
	<Relationship Id="rId14" Type="http://schemas.openxmlformats.org/officeDocument/2006/relationships/hyperlink" Target="https://login.consultant.ru/link/?req=doc&amp;base=RZB&amp;n=411930" TargetMode = "External"/>
	<Relationship Id="rId15" Type="http://schemas.openxmlformats.org/officeDocument/2006/relationships/hyperlink" Target="https://login.consultant.ru/link/?req=doc&amp;base=RZB&amp;n=426546&amp;dst=4" TargetMode = "External"/>
	<Relationship Id="rId16" Type="http://schemas.openxmlformats.org/officeDocument/2006/relationships/hyperlink" Target="https://login.consultant.ru/link/?req=doc&amp;base=RZB&amp;n=464877&amp;dst=446" TargetMode = "External"/>
	<Relationship Id="rId17" Type="http://schemas.openxmlformats.org/officeDocument/2006/relationships/hyperlink" Target="https://login.consultant.ru/link/?req=doc&amp;base=RZB&amp;n=464877&amp;dst=100249" TargetMode = "External"/>
	<Relationship Id="rId18" Type="http://schemas.openxmlformats.org/officeDocument/2006/relationships/hyperlink" Target="https://login.consultant.ru/link/?req=doc&amp;base=RZB&amp;n=214720&amp;dst=100080" TargetMode = "External"/>
	<Relationship Id="rId19" Type="http://schemas.openxmlformats.org/officeDocument/2006/relationships/hyperlink" Target="https://login.consultant.ru/link/?req=doc&amp;base=RZB&amp;n=214720&amp;dst=100047" TargetMode = "External"/>
	<Relationship Id="rId20" Type="http://schemas.openxmlformats.org/officeDocument/2006/relationships/hyperlink" Target="https://login.consultant.ru/link/?req=doc&amp;base=RZB&amp;n=464877&amp;dst=415" TargetMode = "External"/>
	<Relationship Id="rId21" Type="http://schemas.openxmlformats.org/officeDocument/2006/relationships/hyperlink" Target="https://login.consultant.ru/link/?req=doc&amp;base=RZB&amp;n=452886" TargetMode = "External"/>
	<Relationship Id="rId22" Type="http://schemas.openxmlformats.org/officeDocument/2006/relationships/hyperlink" Target="https://login.consultant.ru/link/?req=doc&amp;base=RZB&amp;n=371594&amp;dst=100047" TargetMode = "External"/>
	<Relationship Id="rId23" Type="http://schemas.openxmlformats.org/officeDocument/2006/relationships/hyperlink" Target="https://login.consultant.ru/link/?req=doc&amp;base=RZB&amp;n=367564&amp;dst=100037" TargetMode = "External"/>
	<Relationship Id="rId24" Type="http://schemas.openxmlformats.org/officeDocument/2006/relationships/hyperlink" Target="https://login.consultant.ru/link/?req=doc&amp;base=RZB&amp;n=441707&amp;dst=100137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4023.00.50</Application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18.05.2022 N 340
"Об утверждении федерального государственного образовательного стандарта среднего профессионального образования по профессии 08.01.28 Мастер отделочных строительных и декоративных работ"
(Зарегистрировано в Минюсте России 10.06.2022 N 68841)</dc:title>
  <dcterms:created xsi:type="dcterms:W3CDTF">2024-01-15T12:26:23Z</dcterms:created>
</cp:coreProperties>
</file>