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C5" w:rsidRDefault="005365C5" w:rsidP="00B15B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15B4F">
        <w:rPr>
          <w:rFonts w:ascii="Times New Roman" w:hAnsi="Times New Roman" w:cs="Times New Roman"/>
          <w:b/>
          <w:bCs/>
          <w:i/>
          <w:sz w:val="28"/>
          <w:szCs w:val="28"/>
        </w:rPr>
        <w:t>Советы родителям по профилактике правонарушений и преступлений:</w:t>
      </w:r>
    </w:p>
    <w:p w:rsidR="00B15B4F" w:rsidRPr="00B15B4F" w:rsidRDefault="00B15B4F" w:rsidP="00B15B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365C5" w:rsidRPr="00B15B4F" w:rsidRDefault="005365C5" w:rsidP="005365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4F">
        <w:rPr>
          <w:rFonts w:ascii="Times New Roman" w:hAnsi="Times New Roman" w:cs="Times New Roman"/>
          <w:b/>
          <w:sz w:val="28"/>
          <w:szCs w:val="28"/>
        </w:rPr>
        <w:t>1</w:t>
      </w:r>
      <w:r w:rsidRPr="00B15B4F">
        <w:rPr>
          <w:rFonts w:ascii="Times New Roman" w:hAnsi="Times New Roman" w:cs="Times New Roman"/>
          <w:sz w:val="28"/>
          <w:szCs w:val="28"/>
        </w:rPr>
        <w:t>. Старайтесь проводить больше времени со своим ребенком,</w:t>
      </w:r>
    </w:p>
    <w:p w:rsidR="005365C5" w:rsidRPr="00B15B4F" w:rsidRDefault="005365C5" w:rsidP="005365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4F">
        <w:rPr>
          <w:rFonts w:ascii="Times New Roman" w:hAnsi="Times New Roman" w:cs="Times New Roman"/>
          <w:sz w:val="28"/>
          <w:szCs w:val="28"/>
        </w:rPr>
        <w:t>интересуйтесь его успехами и неудачами;</w:t>
      </w:r>
    </w:p>
    <w:p w:rsidR="005365C5" w:rsidRPr="00B15B4F" w:rsidRDefault="005365C5" w:rsidP="005365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4F">
        <w:rPr>
          <w:rFonts w:ascii="Times New Roman" w:hAnsi="Times New Roman" w:cs="Times New Roman"/>
          <w:b/>
          <w:sz w:val="28"/>
          <w:szCs w:val="28"/>
        </w:rPr>
        <w:t>2</w:t>
      </w:r>
      <w:r w:rsidRPr="00B15B4F">
        <w:rPr>
          <w:rFonts w:ascii="Times New Roman" w:hAnsi="Times New Roman" w:cs="Times New Roman"/>
          <w:sz w:val="28"/>
          <w:szCs w:val="28"/>
        </w:rPr>
        <w:t>. Старайтесь помочь ребенку в разрешении проблем;</w:t>
      </w:r>
    </w:p>
    <w:p w:rsidR="005365C5" w:rsidRPr="00B15B4F" w:rsidRDefault="005365C5" w:rsidP="005365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4F">
        <w:rPr>
          <w:rFonts w:ascii="Times New Roman" w:hAnsi="Times New Roman" w:cs="Times New Roman"/>
          <w:b/>
          <w:sz w:val="28"/>
          <w:szCs w:val="28"/>
        </w:rPr>
        <w:t>3</w:t>
      </w:r>
      <w:r w:rsidRPr="00B15B4F">
        <w:rPr>
          <w:rFonts w:ascii="Times New Roman" w:hAnsi="Times New Roman" w:cs="Times New Roman"/>
          <w:sz w:val="28"/>
          <w:szCs w:val="28"/>
        </w:rPr>
        <w:t>. Объясняйте ребенку правила поведения в школе, дома, на улице, в</w:t>
      </w:r>
    </w:p>
    <w:p w:rsidR="005365C5" w:rsidRPr="00B15B4F" w:rsidRDefault="005365C5" w:rsidP="005365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4F">
        <w:rPr>
          <w:rFonts w:ascii="Times New Roman" w:hAnsi="Times New Roman" w:cs="Times New Roman"/>
          <w:sz w:val="28"/>
          <w:szCs w:val="28"/>
        </w:rPr>
        <w:t>гостях, в общественных местах;</w:t>
      </w:r>
    </w:p>
    <w:p w:rsidR="005365C5" w:rsidRPr="00B15B4F" w:rsidRDefault="005365C5" w:rsidP="005365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4F">
        <w:rPr>
          <w:rFonts w:ascii="Times New Roman" w:hAnsi="Times New Roman" w:cs="Times New Roman"/>
          <w:b/>
          <w:sz w:val="28"/>
          <w:szCs w:val="28"/>
        </w:rPr>
        <w:t>4</w:t>
      </w:r>
      <w:r w:rsidRPr="00B15B4F">
        <w:rPr>
          <w:rFonts w:ascii="Times New Roman" w:hAnsi="Times New Roman" w:cs="Times New Roman"/>
          <w:sz w:val="28"/>
          <w:szCs w:val="28"/>
        </w:rPr>
        <w:t>. Интересуйтесь, с кем и где ваш ребенок проводит время;</w:t>
      </w:r>
    </w:p>
    <w:p w:rsidR="005365C5" w:rsidRPr="00B15B4F" w:rsidRDefault="005365C5" w:rsidP="005365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4F">
        <w:rPr>
          <w:rFonts w:ascii="Times New Roman" w:hAnsi="Times New Roman" w:cs="Times New Roman"/>
          <w:b/>
          <w:sz w:val="28"/>
          <w:szCs w:val="28"/>
        </w:rPr>
        <w:t>5</w:t>
      </w:r>
      <w:r w:rsidRPr="00B15B4F">
        <w:rPr>
          <w:rFonts w:ascii="Times New Roman" w:hAnsi="Times New Roman" w:cs="Times New Roman"/>
          <w:sz w:val="28"/>
          <w:szCs w:val="28"/>
        </w:rPr>
        <w:t>. Запишите ребенка в спортивную секцию или кружок, займите его</w:t>
      </w:r>
    </w:p>
    <w:p w:rsidR="005365C5" w:rsidRPr="00B15B4F" w:rsidRDefault="005365C5" w:rsidP="005365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4F">
        <w:rPr>
          <w:rFonts w:ascii="Times New Roman" w:hAnsi="Times New Roman" w:cs="Times New Roman"/>
          <w:sz w:val="28"/>
          <w:szCs w:val="28"/>
        </w:rPr>
        <w:t>свободное время;</w:t>
      </w:r>
    </w:p>
    <w:p w:rsidR="005365C5" w:rsidRPr="00B15B4F" w:rsidRDefault="005365C5" w:rsidP="005365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4F">
        <w:rPr>
          <w:rFonts w:ascii="Times New Roman" w:hAnsi="Times New Roman" w:cs="Times New Roman"/>
          <w:b/>
          <w:sz w:val="28"/>
          <w:szCs w:val="28"/>
        </w:rPr>
        <w:t>6</w:t>
      </w:r>
      <w:r w:rsidRPr="00B15B4F">
        <w:rPr>
          <w:rFonts w:ascii="Times New Roman" w:hAnsi="Times New Roman" w:cs="Times New Roman"/>
          <w:sz w:val="28"/>
          <w:szCs w:val="28"/>
        </w:rPr>
        <w:t>. Не стесняйтесь обращаться за помощью в школу, к специалистам</w:t>
      </w:r>
    </w:p>
    <w:p w:rsidR="0022024F" w:rsidRPr="00B15B4F" w:rsidRDefault="005365C5" w:rsidP="00B15B4F">
      <w:pPr>
        <w:pStyle w:val="a5"/>
        <w:spacing w:after="120"/>
        <w:jc w:val="both"/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</w:pPr>
      <w:r w:rsidRPr="00B15B4F">
        <w:rPr>
          <w:rFonts w:ascii="Times New Roman" w:hAnsi="Times New Roman" w:cs="Times New Roman"/>
          <w:sz w:val="28"/>
          <w:szCs w:val="28"/>
        </w:rPr>
        <w:t>других учреждений и организаций.</w:t>
      </w:r>
    </w:p>
    <w:p w:rsidR="00B15B4F" w:rsidRDefault="00B15B4F" w:rsidP="005365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2"/>
        </w:rPr>
      </w:pPr>
    </w:p>
    <w:p w:rsidR="00B15B4F" w:rsidRDefault="00B15B4F" w:rsidP="005365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2"/>
        </w:rPr>
      </w:pPr>
    </w:p>
    <w:p w:rsidR="00B15B4F" w:rsidRDefault="00B15B4F" w:rsidP="005365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2"/>
        </w:rPr>
      </w:pPr>
    </w:p>
    <w:p w:rsidR="00B15B4F" w:rsidRDefault="00B15B4F" w:rsidP="005365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2"/>
        </w:rPr>
      </w:pPr>
    </w:p>
    <w:p w:rsidR="00B15B4F" w:rsidRDefault="00B15B4F" w:rsidP="005365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2"/>
        </w:rPr>
      </w:pPr>
    </w:p>
    <w:p w:rsidR="00B15B4F" w:rsidRDefault="00B15B4F" w:rsidP="005365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2"/>
        </w:rPr>
      </w:pPr>
    </w:p>
    <w:p w:rsidR="0022024F" w:rsidRPr="00B15B4F" w:rsidRDefault="00B15B4F" w:rsidP="005365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2"/>
        </w:rPr>
      </w:pPr>
      <w:r>
        <w:rPr>
          <w:rFonts w:ascii="Times New Roman" w:hAnsi="Times New Roman" w:cs="Times New Roman"/>
          <w:b/>
          <w:bCs/>
          <w:i/>
          <w:sz w:val="36"/>
          <w:szCs w:val="32"/>
        </w:rPr>
        <w:t>«</w:t>
      </w:r>
      <w:r w:rsidR="005365C5" w:rsidRPr="00B15B4F">
        <w:rPr>
          <w:rFonts w:ascii="Times New Roman" w:hAnsi="Times New Roman" w:cs="Times New Roman"/>
          <w:b/>
          <w:bCs/>
          <w:i/>
          <w:sz w:val="36"/>
          <w:szCs w:val="32"/>
        </w:rPr>
        <w:t>Дорога в четырнадцать шагов</w:t>
      </w:r>
      <w:r>
        <w:rPr>
          <w:rFonts w:ascii="Times New Roman" w:hAnsi="Times New Roman" w:cs="Times New Roman"/>
          <w:b/>
          <w:bCs/>
          <w:i/>
          <w:sz w:val="36"/>
          <w:szCs w:val="32"/>
        </w:rPr>
        <w:t>»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lastRenderedPageBreak/>
        <w:t>Шаг 1. Сохраняйте спокойствие и достоинство.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 xml:space="preserve">Найдите в себе силы для решения ситуации. Не нужно впадать в панику. Криком на ребенка, битьем, угрозами вы ничего не добьетесь. 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2. Разберитесь в ситуации.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>Даже то, что ребенок совершил правонарушения и вам это известно, отнюдь не означает, что он- закоренелый преступник. Не спешите с категоричными выводами. Постарайтесь определится, сумеете ли вы сами справиться с ситуацией или же вам необходимо обратиться за помощью к специалистам.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3. Сохраните доверие ребенка к себе.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 xml:space="preserve">Поговорите со своим ребенком на равных. Нормальное общение всегда включает в себя способность не только слушать, но и слышать. Оно поможет вам лучше понять своего ребенка, узнать его взгляды и чувства. У подростков достаточно сильно желание к общению, стремление быть выслушанным. 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 xml:space="preserve">Шаг 4. </w:t>
      </w:r>
      <w:proofErr w:type="gramStart"/>
      <w:r>
        <w:rPr>
          <w:b/>
          <w:bCs/>
          <w:color w:val="00000A"/>
        </w:rPr>
        <w:t>Узнайте</w:t>
      </w:r>
      <w:proofErr w:type="gramEnd"/>
      <w:r>
        <w:rPr>
          <w:b/>
          <w:bCs/>
          <w:color w:val="00000A"/>
        </w:rPr>
        <w:t xml:space="preserve"> как можно больше о том, что происходит с вашим ребенком.</w:t>
      </w:r>
    </w:p>
    <w:p w:rsidR="005365C5" w:rsidRDefault="005365C5" w:rsidP="005365C5">
      <w:pPr>
        <w:pStyle w:val="a9"/>
        <w:spacing w:after="120" w:afterAutospacing="0"/>
        <w:rPr>
          <w:color w:val="00000A"/>
        </w:rPr>
      </w:pPr>
      <w:r>
        <w:rPr>
          <w:color w:val="00000A"/>
        </w:rPr>
        <w:t xml:space="preserve">Совершив противоправные действия, ребенок склонен обвинять в случившемся других, хитрить и изворачиваться. Постарайтесь разобраться в ситуации максимально объективно. 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5. Измените свое отношение к ребенку.</w:t>
      </w:r>
    </w:p>
    <w:p w:rsidR="00B15B4F" w:rsidRPr="00B15B4F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lastRenderedPageBreak/>
        <w:t>Случившееся должно заставить вас понять, что ваш ребенок- уже достаточно взрослый, чтобы отвечать за свои поступки.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6. Не позволяйте собой манипулировать.</w:t>
      </w:r>
    </w:p>
    <w:p w:rsidR="00B15B4F" w:rsidRDefault="005365C5" w:rsidP="005365C5">
      <w:pPr>
        <w:pStyle w:val="a9"/>
        <w:spacing w:after="120" w:afterAutospacing="0"/>
        <w:rPr>
          <w:color w:val="00000A"/>
        </w:rPr>
      </w:pPr>
      <w:r>
        <w:rPr>
          <w:color w:val="00000A"/>
        </w:rPr>
        <w:t xml:space="preserve">Будьте готовы встретить сопротивление со стороны ребенка, его раздражение, попытки вами манипулировать. 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7. Не исправляйте за ребенка его ошибки.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>Заглаживая ошибки своего ребенка, родители усиливают его чувство безнаказанности. Подобная родительская забота оборачивается «медвежьей услугой»: ребенок не сталкивается с последствиями своего поведения и не делает нужных выводов, становится безответственным.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8. Меньше говорите, а больше делайте.</w:t>
      </w:r>
    </w:p>
    <w:p w:rsidR="005365C5" w:rsidRDefault="005365C5" w:rsidP="00B15B4F">
      <w:pPr>
        <w:pStyle w:val="a9"/>
        <w:spacing w:after="0" w:afterAutospacing="0"/>
        <w:contextualSpacing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>Беседы, которые имеют нравоучительный характер, содержат угрозы, обещания «посадить» ребенка, «сдать» его в больницу, быстро становится для него привычными, вырабатывают безразличие к своему поведению. Он их просто не слушает или делаю вид, что не слушает, практически н</w:t>
      </w:r>
      <w:r w:rsidR="00B15B4F">
        <w:rPr>
          <w:color w:val="00000A"/>
        </w:rPr>
        <w:t>е слыша ни единого вашего слова</w:t>
      </w:r>
      <w:r>
        <w:rPr>
          <w:color w:val="00000A"/>
        </w:rPr>
        <w:t>. Обещать будет все, что угодно, т.к. не собирается ничего выполнять, давно перестав верить в реальность угроз. Не говорите детям то, что не в силах выполнить.</w:t>
      </w:r>
    </w:p>
    <w:p w:rsidR="00B15B4F" w:rsidRPr="00B15B4F" w:rsidRDefault="005365C5" w:rsidP="00B15B4F">
      <w:pPr>
        <w:pStyle w:val="a9"/>
        <w:spacing w:after="0" w:afterAutospacing="0"/>
        <w:contextualSpacing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>Однако, когда вы выполняете свои обещания, он становится гораздо более управляемым и послушным.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lastRenderedPageBreak/>
        <w:t>Шаг 9. Приложите усилия, чтобы восстановить взаимопонимание с ребенком.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>Покажите ему, что он вам не безразличен, дорог. Обратитесь вместе с ребенком к психологу, психотерапевту, убедив в том, что эта помощь необходима и вам и ему. Специалист поможет выстроить новые взаимоотношения.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10. Предоставьте ребенку возможность исправить свое поведение самостоятельно.</w:t>
      </w:r>
    </w:p>
    <w:p w:rsidR="00B15B4F" w:rsidRDefault="005365C5" w:rsidP="005365C5">
      <w:pPr>
        <w:pStyle w:val="a9"/>
        <w:spacing w:after="120" w:afterAutospacing="0"/>
        <w:rPr>
          <w:color w:val="00000A"/>
        </w:rPr>
      </w:pPr>
      <w:r>
        <w:rPr>
          <w:color w:val="00000A"/>
        </w:rPr>
        <w:t xml:space="preserve">Бывают случаи, когда ребенок сам признается в том, что он ведет себя неконструктивно, но категорически отказывается обращаться за помощью к специалистам. Разрешите ему попробовать исправить ошибки самостоятельно. Это трудно, но возможно. 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11. Не пускайте процесс на самотек.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>Необходимо поддержать самостоятельные шаги ребенка к исправлению. Используйте любые возможности для моральной поддержки.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12. Восстановите доверие к ребенку.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>В первую очередь практике обсуждать уже произошедшее. Не напоминайте ребенку о его проступке, т.к. навязчивые разговоры могут сыграть провокационную роль.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13. Установите разумные границы контроля.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 xml:space="preserve">Конечно, вы не сразу успокоитесь, но не позволяйте страхам взять верх над благоразумием, не опускайтесь до обысков, </w:t>
      </w:r>
      <w:r>
        <w:rPr>
          <w:color w:val="00000A"/>
        </w:rPr>
        <w:lastRenderedPageBreak/>
        <w:t>осмотров ребенка, мелочного контроля за каждым его шагом- это не поможет, а только будет травмировать его.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A"/>
        </w:rPr>
        <w:t>Шаг 14. Помогайте ребенку изменить жизнь к лучшему.</w:t>
      </w:r>
    </w:p>
    <w:p w:rsidR="005365C5" w:rsidRDefault="005365C5" w:rsidP="005365C5">
      <w:pPr>
        <w:pStyle w:val="a9"/>
        <w:spacing w:after="12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A"/>
        </w:rPr>
        <w:t>Постарайтесь найти время для общения и совместных занятий с ребенком. Поощряйте его увлечения, интересы, помогите ему найти дело по душе. Не оставляйте достижения детей без внимания. Напоминайте им, что все плохое проходит.</w:t>
      </w:r>
    </w:p>
    <w:p w:rsidR="0022024F" w:rsidRDefault="0022024F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024F" w:rsidRDefault="0022024F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024F" w:rsidRDefault="0022024F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5B4F" w:rsidRDefault="00B15B4F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872EA" w:rsidRDefault="006872EA" w:rsidP="00B15B4F">
      <w:pPr>
        <w:spacing w:after="0" w:line="240" w:lineRule="auto"/>
        <w:rPr>
          <w:rFonts w:ascii="Times New Roman" w:hAnsi="Times New Roman" w:cs="Times New Roman"/>
          <w:b/>
          <w:bCs/>
          <w:sz w:val="56"/>
          <w:szCs w:val="56"/>
        </w:rPr>
      </w:pPr>
    </w:p>
    <w:p w:rsidR="003B31DA" w:rsidRDefault="003B31DA" w:rsidP="005365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Default="005365C5" w:rsidP="005365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56"/>
          <w:szCs w:val="56"/>
        </w:rPr>
        <w:lastRenderedPageBreak/>
        <w:t>Советы родителям по профилактике правонарушений и преступлений</w:t>
      </w:r>
    </w:p>
    <w:p w:rsidR="005365C5" w:rsidRPr="005365C5" w:rsidRDefault="005365C5" w:rsidP="005365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Pr="00EA4210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7FB5" w:rsidRPr="00AF5022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017FB5" w:rsidRPr="00EA4210" w:rsidRDefault="00D72FBB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1325" cy="1809750"/>
            <wp:effectExtent l="0" t="0" r="0" b="0"/>
            <wp:docPr id="1" name="Рисунок 1" descr="hello_html_5167bc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167bc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C5" w:rsidRDefault="005365C5" w:rsidP="005365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60771" w:rsidRPr="005365C5" w:rsidRDefault="00460771" w:rsidP="005365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65C5">
        <w:rPr>
          <w:rFonts w:ascii="Times New Roman" w:hAnsi="Times New Roman" w:cs="Times New Roman"/>
          <w:i/>
          <w:sz w:val="24"/>
          <w:szCs w:val="24"/>
        </w:rPr>
        <w:t>«Дети одинаковы, точнее, равны.</w:t>
      </w:r>
    </w:p>
    <w:p w:rsidR="00460771" w:rsidRPr="005365C5" w:rsidRDefault="00460771" w:rsidP="005365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65C5">
        <w:rPr>
          <w:rFonts w:ascii="Times New Roman" w:hAnsi="Times New Roman" w:cs="Times New Roman"/>
          <w:i/>
          <w:sz w:val="24"/>
          <w:szCs w:val="24"/>
        </w:rPr>
        <w:t>Они равны перед добрым и худым.</w:t>
      </w:r>
    </w:p>
    <w:p w:rsidR="00460771" w:rsidRPr="005365C5" w:rsidRDefault="00460771" w:rsidP="005365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65C5">
        <w:rPr>
          <w:rFonts w:ascii="Times New Roman" w:hAnsi="Times New Roman" w:cs="Times New Roman"/>
          <w:i/>
          <w:sz w:val="24"/>
          <w:szCs w:val="24"/>
        </w:rPr>
        <w:t>Дети поначалу походят на</w:t>
      </w:r>
    </w:p>
    <w:p w:rsidR="00460771" w:rsidRPr="005365C5" w:rsidRDefault="00460771" w:rsidP="005365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65C5">
        <w:rPr>
          <w:rFonts w:ascii="Times New Roman" w:hAnsi="Times New Roman" w:cs="Times New Roman"/>
          <w:i/>
          <w:sz w:val="24"/>
          <w:szCs w:val="24"/>
        </w:rPr>
        <w:t>промокашки: впитывают в себя все,</w:t>
      </w:r>
    </w:p>
    <w:p w:rsidR="00460771" w:rsidRPr="005365C5" w:rsidRDefault="00460771" w:rsidP="005365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65C5">
        <w:rPr>
          <w:rFonts w:ascii="Times New Roman" w:hAnsi="Times New Roman" w:cs="Times New Roman"/>
          <w:i/>
          <w:sz w:val="24"/>
          <w:szCs w:val="24"/>
        </w:rPr>
        <w:t>что грамотно или безобразно</w:t>
      </w:r>
    </w:p>
    <w:p w:rsidR="00017FB5" w:rsidRPr="005365C5" w:rsidRDefault="00460771" w:rsidP="005365C5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365C5">
        <w:rPr>
          <w:rFonts w:ascii="Times New Roman" w:hAnsi="Times New Roman" w:cs="Times New Roman"/>
          <w:i/>
          <w:sz w:val="24"/>
          <w:szCs w:val="24"/>
        </w:rPr>
        <w:t>написано родителями».</w:t>
      </w:r>
    </w:p>
    <w:p w:rsidR="00017FB5" w:rsidRPr="00EA4210" w:rsidRDefault="00017FB5" w:rsidP="007A2B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017FB5" w:rsidRPr="00EA4210" w:rsidRDefault="00017FB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017FB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77"/>
    <w:rsid w:val="00017FB5"/>
    <w:rsid w:val="00022C8B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22024F"/>
    <w:rsid w:val="002305C5"/>
    <w:rsid w:val="00287FA6"/>
    <w:rsid w:val="002E018C"/>
    <w:rsid w:val="00317FB1"/>
    <w:rsid w:val="00322F1A"/>
    <w:rsid w:val="00350279"/>
    <w:rsid w:val="00373111"/>
    <w:rsid w:val="003B31DA"/>
    <w:rsid w:val="003B3EAF"/>
    <w:rsid w:val="003D1A69"/>
    <w:rsid w:val="004142F6"/>
    <w:rsid w:val="00460771"/>
    <w:rsid w:val="0047666E"/>
    <w:rsid w:val="00483D19"/>
    <w:rsid w:val="00485B25"/>
    <w:rsid w:val="00486579"/>
    <w:rsid w:val="004B615A"/>
    <w:rsid w:val="004E0556"/>
    <w:rsid w:val="004F53B7"/>
    <w:rsid w:val="00502F8F"/>
    <w:rsid w:val="005365C5"/>
    <w:rsid w:val="00576325"/>
    <w:rsid w:val="00582D32"/>
    <w:rsid w:val="005858D4"/>
    <w:rsid w:val="00586038"/>
    <w:rsid w:val="00597D5D"/>
    <w:rsid w:val="005A3BFC"/>
    <w:rsid w:val="005D395D"/>
    <w:rsid w:val="0063414F"/>
    <w:rsid w:val="00643418"/>
    <w:rsid w:val="006460A2"/>
    <w:rsid w:val="006872EA"/>
    <w:rsid w:val="00696CD1"/>
    <w:rsid w:val="006A47E5"/>
    <w:rsid w:val="006C2526"/>
    <w:rsid w:val="00706B9C"/>
    <w:rsid w:val="00781911"/>
    <w:rsid w:val="00793EA1"/>
    <w:rsid w:val="00794540"/>
    <w:rsid w:val="007A2B03"/>
    <w:rsid w:val="008228A2"/>
    <w:rsid w:val="00854F6F"/>
    <w:rsid w:val="00870894"/>
    <w:rsid w:val="008C508A"/>
    <w:rsid w:val="00910562"/>
    <w:rsid w:val="009313E0"/>
    <w:rsid w:val="00941FDE"/>
    <w:rsid w:val="00A53466"/>
    <w:rsid w:val="00A55BA9"/>
    <w:rsid w:val="00A91F25"/>
    <w:rsid w:val="00AA5867"/>
    <w:rsid w:val="00AF5022"/>
    <w:rsid w:val="00B15B4F"/>
    <w:rsid w:val="00B42C57"/>
    <w:rsid w:val="00B454A0"/>
    <w:rsid w:val="00B45E4E"/>
    <w:rsid w:val="00B50783"/>
    <w:rsid w:val="00B62936"/>
    <w:rsid w:val="00B96640"/>
    <w:rsid w:val="00BE3F97"/>
    <w:rsid w:val="00BE79F1"/>
    <w:rsid w:val="00C12949"/>
    <w:rsid w:val="00C36C99"/>
    <w:rsid w:val="00C7736D"/>
    <w:rsid w:val="00C8345C"/>
    <w:rsid w:val="00CB7D4F"/>
    <w:rsid w:val="00CF6029"/>
    <w:rsid w:val="00D015AF"/>
    <w:rsid w:val="00D16F88"/>
    <w:rsid w:val="00D41240"/>
    <w:rsid w:val="00D415BE"/>
    <w:rsid w:val="00D72FBB"/>
    <w:rsid w:val="00DC54DA"/>
    <w:rsid w:val="00DE4CF4"/>
    <w:rsid w:val="00DF477C"/>
    <w:rsid w:val="00E03E06"/>
    <w:rsid w:val="00E30EAE"/>
    <w:rsid w:val="00E66A77"/>
    <w:rsid w:val="00E752EF"/>
    <w:rsid w:val="00EA4210"/>
    <w:rsid w:val="00F50C53"/>
    <w:rsid w:val="00FB1BD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A3D58"/>
  <w15:docId w15:val="{ECB7F3C8-B6AB-4D6C-9910-38421681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  <w:style w:type="paragraph" w:styleId="a9">
    <w:name w:val="Normal (Web)"/>
    <w:basedOn w:val="a"/>
    <w:uiPriority w:val="99"/>
    <w:semiHidden/>
    <w:unhideWhenUsed/>
    <w:rsid w:val="005365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Учитель</cp:lastModifiedBy>
  <cp:revision>3</cp:revision>
  <cp:lastPrinted>2017-05-11T11:21:00Z</cp:lastPrinted>
  <dcterms:created xsi:type="dcterms:W3CDTF">2024-11-07T11:12:00Z</dcterms:created>
  <dcterms:modified xsi:type="dcterms:W3CDTF">2024-11-11T06:22:00Z</dcterms:modified>
</cp:coreProperties>
</file>