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7A58B" w14:textId="3CDD22DB" w:rsidR="00BE02F3" w:rsidRPr="00BE02F3" w:rsidRDefault="00BE02F3" w:rsidP="00BE02F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bookmarkStart w:id="0" w:name="_GoBack"/>
      <w:bookmarkEnd w:id="0"/>
      <w:r w:rsidRPr="00BE02F3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Техно</w:t>
      </w:r>
      <w:r w:rsidR="00197CFB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логическая карта внеурочного </w:t>
      </w:r>
      <w:r w:rsidRPr="00BE02F3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занятия</w:t>
      </w:r>
      <w:r w:rsidR="00197CFB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на тему «Развитие межполушарного взаимодействия через систему нейропсихологических упражнений»</w:t>
      </w:r>
    </w:p>
    <w:tbl>
      <w:tblPr>
        <w:tblW w:w="102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7536"/>
      </w:tblGrid>
      <w:tr w:rsidR="00BE02F3" w:rsidRPr="00BE02F3" w14:paraId="78703827" w14:textId="77777777" w:rsidTr="00BE02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58F85E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Тема занятия</w:t>
            </w:r>
          </w:p>
        </w:tc>
        <w:tc>
          <w:tcPr>
            <w:tcW w:w="7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3D22E3" w14:textId="16A82A7F" w:rsidR="00BE02F3" w:rsidRPr="00197CFB" w:rsidRDefault="00197CFB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197CFB">
              <w:rPr>
                <w:rFonts w:ascii="Times New Roman" w:eastAsia="Times New Roman" w:hAnsi="Times New Roman" w:cs="Times New Roman"/>
                <w:bCs/>
                <w:color w:val="0F1115"/>
                <w:kern w:val="0"/>
                <w:lang w:eastAsia="ru-RU"/>
                <w14:ligatures w14:val="none"/>
              </w:rPr>
              <w:t>«Развитие межполушарного взаимодействия через систему нейропсихологических упражнений»</w:t>
            </w:r>
          </w:p>
        </w:tc>
      </w:tr>
      <w:tr w:rsidR="00BE02F3" w:rsidRPr="00BE02F3" w14:paraId="660CA4B7" w14:textId="77777777" w:rsidTr="00BE02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271A45" w14:textId="77777777" w:rsidR="00BE02F3" w:rsidRPr="00BE02F3" w:rsidRDefault="00BE02F3" w:rsidP="00BE02F3">
            <w:pPr>
              <w:spacing w:after="0" w:line="375" w:lineRule="atLeast"/>
              <w:ind w:left="-2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Цель занятия</w:t>
            </w:r>
          </w:p>
        </w:tc>
        <w:tc>
          <w:tcPr>
            <w:tcW w:w="7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278455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и коррекция межполушарного взаимодействия у детей</w:t>
            </w:r>
          </w:p>
        </w:tc>
      </w:tr>
      <w:tr w:rsidR="00BE02F3" w:rsidRPr="00BE02F3" w14:paraId="6B713B55" w14:textId="77777777" w:rsidTr="00BE02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17F9CB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Задачи</w:t>
            </w:r>
          </w:p>
        </w:tc>
        <w:tc>
          <w:tcPr>
            <w:tcW w:w="7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D69725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Коррекционно-образовательные: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актуализировать знания о головном мозге и его роли в организме;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познакомить с упражнениями, синхронизирующими работу полушарий;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формировать умение одновременно выполнять действия двумя руками.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Коррекционно-развивающие: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развивать координацию движений обеих рук, глазомер;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тренировать вестибулярный аппарат и общую моторику;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развивать внимание, пространственную ориентировку, самоконтроль;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— стимулировать межполушарное взаимодействие через </w:t>
            </w:r>
            <w:proofErr w:type="spellStart"/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кинезиологические</w:t>
            </w:r>
            <w:proofErr w:type="spellEnd"/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упражнения.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Коррекционно-воспитательные: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воспитывать усидчивость, умение слушать инструкцию;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формировать интерес к собственному развитию и тренировке мозга;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развивать навыки сотрудничества при работе в паре.</w:t>
            </w:r>
          </w:p>
        </w:tc>
      </w:tr>
      <w:tr w:rsidR="00BE02F3" w:rsidRPr="00BE02F3" w14:paraId="6B470FB2" w14:textId="77777777" w:rsidTr="00BE02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FE245C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Оборудование</w:t>
            </w:r>
          </w:p>
        </w:tc>
        <w:tc>
          <w:tcPr>
            <w:tcW w:w="7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C5E09F" w14:textId="2C7CB52B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 демонстрационная доска с парными фигурами (бабочки, домики, ёлочки);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межполушарные доски со спиралями (на каждого ребёнка);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простые карандаши (по 2 на каждого);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напольная дорожка со следами рук и ног;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таблица-сетка с указанием количества предметов (строки) и цвета (столбцы);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набор карточек с кругами разного цвета (красный, синий, зелёный, жёлтый, фиолетовый) и цифрами 1, 2, 3;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— проектор для </w:t>
            </w:r>
            <w:proofErr w:type="spellStart"/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нейрозарядки</w:t>
            </w:r>
            <w:proofErr w:type="spellEnd"/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«Ну-ка повтори»— балансировочная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доска;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</w:tr>
      <w:tr w:rsidR="00BE02F3" w:rsidRPr="00BE02F3" w14:paraId="3B7D5507" w14:textId="77777777" w:rsidTr="00BE02F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321B00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Планируемые результаты</w:t>
            </w:r>
          </w:p>
        </w:tc>
        <w:tc>
          <w:tcPr>
            <w:tcW w:w="7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4281E0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— дети понимают важность совместной работы полушарий мозга;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улучшается координация и синхронность движений рук, ног;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повышается уровень произвольного внимания и самоконтроля;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— дети проявляют интерес к выполнению </w:t>
            </w:r>
            <w:proofErr w:type="spellStart"/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кинезиологических</w:t>
            </w:r>
            <w:proofErr w:type="spellEnd"/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упражнений.</w:t>
            </w:r>
          </w:p>
        </w:tc>
      </w:tr>
    </w:tbl>
    <w:p w14:paraId="5233C189" w14:textId="77777777" w:rsidR="00BE02F3" w:rsidRPr="00BE02F3" w:rsidRDefault="002F7398" w:rsidP="00BE02F3">
      <w:pPr>
        <w:spacing w:before="480" w:after="48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3EBFA21">
          <v:rect id="_x0000_i1025" style="width:0;height:.75pt" o:hralign="center" o:hrstd="t" o:hr="t" fillcolor="#a0a0a0" stroked="f"/>
        </w:pict>
      </w:r>
    </w:p>
    <w:p w14:paraId="2694965D" w14:textId="77777777" w:rsidR="00BE02F3" w:rsidRPr="00BE02F3" w:rsidRDefault="00BE02F3" w:rsidP="00BE02F3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BE02F3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Ход занятия</w:t>
      </w:r>
    </w:p>
    <w:tbl>
      <w:tblPr>
        <w:tblW w:w="1066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1174"/>
        <w:gridCol w:w="2365"/>
        <w:gridCol w:w="2594"/>
        <w:gridCol w:w="2249"/>
      </w:tblGrid>
      <w:tr w:rsidR="00BE02F3" w:rsidRPr="00BE02F3" w14:paraId="16F01672" w14:textId="77777777" w:rsidTr="00BE02F3">
        <w:trPr>
          <w:tblHeader/>
        </w:trPr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592F59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Этап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7A40B3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Время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10E4EC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2B2007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Деятельность обучающихся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7894C4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Коррекционная направленность / результат</w:t>
            </w:r>
          </w:p>
        </w:tc>
      </w:tr>
      <w:tr w:rsidR="00BE02F3" w:rsidRPr="00BE02F3" w14:paraId="2ED9A87F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99D4FB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I. 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8C5231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2-3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39CD56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Приветствует детей, настраивает на работу: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«Ребята, сегодня у нас гости. Поздоровайтесь и начнём занятие с хорошим настроением».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Предлагает пройти на свои места.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87242C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Приветствуют гостей и педагога. Занимают места.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839437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 положительного эмоционального фона, организация внимания.</w:t>
            </w:r>
          </w:p>
        </w:tc>
      </w:tr>
      <w:tr w:rsidR="00BE02F3" w:rsidRPr="00BE02F3" w14:paraId="658E5FD7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21D18C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II. Вводная беседа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70D7A6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5-7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DFBCF" w14:textId="675E6CBE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Задаёт вопросы: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«Из каких органов состоит организм?»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— «Какой орган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управляет их работой?»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«Как можно развивать мозг?»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Подводит к выводу о важности тренировки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мозга.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81FB74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Перечисляют органы, высказывают предположения, отвечают на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вопросы. Осознают роль мозга как командного центра.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988761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Актуализация знаний о мозге, мотивация к выполнению упражнений.</w:t>
            </w:r>
          </w:p>
        </w:tc>
      </w:tr>
      <w:tr w:rsidR="00BE02F3" w:rsidRPr="00BE02F3" w14:paraId="17296ADB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FF9F83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III. Основная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72759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20-25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CD7B77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660EB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C0E54C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BE02F3" w:rsidRPr="00BE02F3" w14:paraId="0A7A19F0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F509A9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1. «Двойной обводчик» (у доски)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80516B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3-4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C0321C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Показывает на доске пары фигур. Объясняет задание: одновременно двумя руками обводить одинаковые фигуры в одном направлении. Задаёт вопрос после выполнения: «Кому было трудно? Что именно?».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F5DDF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Поочерёдно (или по желанию) выходят к доске, пытаются обводить фигуры обеими руками синхронно. Делятся ощущениями.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D11E08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координации и синхронизации движений рук, зрительно-моторной координации.</w:t>
            </w:r>
          </w:p>
        </w:tc>
      </w:tr>
      <w:tr w:rsidR="00BE02F3" w:rsidRPr="00BE02F3" w14:paraId="1C630392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41B793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2. «Межполушарные доски» (за столами)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C3C66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4-5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15DF28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Раздаёт доски со спиралями и карандаши. Инструктирует: взять по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карандашу в каждую руку, одновременно обводить спирали сверху вниз, не отрывая руки. Следит за синхронностью, индивидуально корректирует.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1EF405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Выполняют задание за столами, стараясь двигать руками одновременно.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8452A3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Тренировка межполушарного взаимодействия через двуручную деятельность,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развитие мелкой моторики.</w:t>
            </w:r>
          </w:p>
        </w:tc>
      </w:tr>
      <w:tr w:rsidR="00BE02F3" w:rsidRPr="00BE02F3" w14:paraId="6909F6F5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8CAF0A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3. «Руки-ноги» (на коврике)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3D28C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3-4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511C61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Выкладывает дорожку со следами. Объясняет: пройти по дорожке, ставя правую руку на правый след-руку, левую ногу – на левый след-ногу и т.д. по рисунку. После прохождения спрашивает: «Что было легче – работать руками или ногами?».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BA6EB5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очереди (или небольшими группами) проходят по дорожке, соблюдая последовательность. Обсуждают свои ощущения.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35FBCF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общей моторики, координации движений, умения действовать по схеме.</w:t>
            </w:r>
          </w:p>
        </w:tc>
      </w:tr>
      <w:tr w:rsidR="00BE02F3" w:rsidRPr="00BE02F3" w14:paraId="477157A6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540F23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4. Работа с таблицей «Цвет – количество»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58E67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4-5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C4D358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Показывает таблицу (на доске или индивидуальные бланки).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Поясняет: в верхней строке указано количество карандашей (1,2,3), в левом столбце – цвет. Нужно подобрать карточку с кружком нужного цвета и числа и поместить в соответствующую ячейку. Задаёт вопросы: «Как выбирали карточки? Что было самым интересным?».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ECAD36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Анализируют таблицу, выбирают нужные карточки и размещают их.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Отвечают на вопросы.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BDCD13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Развитие внимания, логического мышления, зрительного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восприятия, закрепление понятий цвета и числа.</w:t>
            </w:r>
          </w:p>
        </w:tc>
      </w:tr>
      <w:tr w:rsidR="00BE02F3" w:rsidRPr="00BE02F3" w14:paraId="4106CB38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C5DFC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 xml:space="preserve">5. </w:t>
            </w:r>
            <w:proofErr w:type="spellStart"/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Нейрозарядка</w:t>
            </w:r>
            <w:proofErr w:type="spellEnd"/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«Ну-ка повтори»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EE6EDA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2-3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F8707" w14:textId="125D8132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Демонстрирует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ненйрозарядку</w:t>
            </w:r>
            <w:proofErr w:type="spellEnd"/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 Задача: как можно быстрее повторить положение рук, соответствующее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изображению на экране.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Спрашивает: «Кто успевал? Что помогало не сбиться?».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BC540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Смотрят на сменяющиеся изображения и выполняют соответствующие движения руками. Обсуждают, как им удавалось не ошибаться.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1AFA72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 скорости реакции, переключения внимания, межполушарного взаимодействия через кросс-движения.</w:t>
            </w:r>
          </w:p>
        </w:tc>
      </w:tr>
      <w:tr w:rsidR="00BE02F3" w:rsidRPr="00BE02F3" w14:paraId="270D8C23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AEFB16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6. Упражнения на балансире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3495F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3-4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8274D6" w14:textId="7D646FF2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Предлагает проверить устойчивость на балансировочной доске. Организует работу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парах. Один ребенок стоит на балансире, другой помогает ему удержать равновесие, затем дети меняются местами.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C91FD7" w14:textId="7795A155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Пробуют удерживать равновесие на доске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D75CBC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Стимуляция вестибулярного аппарата, мозжечка, улучшение общей координации и межполушарных связей.</w:t>
            </w:r>
          </w:p>
        </w:tc>
      </w:tr>
      <w:tr w:rsidR="00BE02F3" w:rsidRPr="00BE02F3" w14:paraId="7EFB9912" w14:textId="77777777" w:rsidTr="00BE02F3">
        <w:tc>
          <w:tcPr>
            <w:tcW w:w="22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C5EDA9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IV. Рефлексия. Итог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B4928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3-5 мин</w:t>
            </w:r>
          </w:p>
        </w:tc>
        <w:tc>
          <w:tcPr>
            <w:tcW w:w="236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72586D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Подводит итог: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«Какое упражнение заставило мозг трудиться больше всего?»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— «Что нового узнали о своём организме?»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Хвалит детей за работу, напоминает о возможности тренироваться дома. Проводит ритуал прощания: «пожмём правую руку левой, погладим себя по </w:t>
            </w: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голове и улыбнёмся».</w:t>
            </w:r>
          </w:p>
        </w:tc>
        <w:tc>
          <w:tcPr>
            <w:tcW w:w="25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B71FB9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Делятся впечатлениями, называют понравившиеся и самые трудные упражнения. Выполняют ритуал прощания.</w:t>
            </w:r>
          </w:p>
        </w:tc>
        <w:tc>
          <w:tcPr>
            <w:tcW w:w="22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48B2AF" w14:textId="77777777" w:rsidR="00BE02F3" w:rsidRPr="00BE02F3" w:rsidRDefault="00BE02F3" w:rsidP="00BE02F3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E02F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Осознание детьми собственных достижений, закрепление положительных эмоций от занятия.</w:t>
            </w:r>
          </w:p>
        </w:tc>
      </w:tr>
    </w:tbl>
    <w:p w14:paraId="4F8452C9" w14:textId="77777777" w:rsidR="00DE3A32" w:rsidRPr="00BE02F3" w:rsidRDefault="00DE3A32">
      <w:pPr>
        <w:rPr>
          <w:rFonts w:ascii="Times New Roman" w:hAnsi="Times New Roman" w:cs="Times New Roman"/>
        </w:rPr>
      </w:pPr>
    </w:p>
    <w:sectPr w:rsidR="00DE3A32" w:rsidRPr="00BE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F3"/>
    <w:rsid w:val="00197CFB"/>
    <w:rsid w:val="002F7398"/>
    <w:rsid w:val="007878BC"/>
    <w:rsid w:val="00BE02F3"/>
    <w:rsid w:val="00C723B0"/>
    <w:rsid w:val="00DE3A32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52CC"/>
  <w15:chartTrackingRefBased/>
  <w15:docId w15:val="{C23C2632-E228-42A7-A242-CF71E7F4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2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2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2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2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2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2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2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2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2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2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0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Учитель</cp:lastModifiedBy>
  <cp:revision>2</cp:revision>
  <dcterms:created xsi:type="dcterms:W3CDTF">2026-03-17T12:13:00Z</dcterms:created>
  <dcterms:modified xsi:type="dcterms:W3CDTF">2026-03-17T12:13:00Z</dcterms:modified>
</cp:coreProperties>
</file>