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8240" w14:textId="0DAA3FE4" w:rsidR="0081557B" w:rsidRPr="001D35D4" w:rsidRDefault="0081557B" w:rsidP="001D35D4">
      <w:pPr>
        <w:keepNext/>
        <w:keepLines/>
        <w:ind w:left="4395"/>
        <w:jc w:val="right"/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1D35D4"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  <w:t>Приложение № 1</w:t>
      </w:r>
      <w:r w:rsidR="004A5602"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  <w:t>6</w:t>
      </w:r>
    </w:p>
    <w:p w14:paraId="5E1CDE0B" w14:textId="77777777" w:rsidR="0081557B" w:rsidRPr="001D35D4" w:rsidRDefault="0081557B" w:rsidP="001D35D4">
      <w:pPr>
        <w:keepNext/>
        <w:keepLines/>
        <w:ind w:left="4395"/>
        <w:jc w:val="right"/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1D35D4"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  <w:t xml:space="preserve">к учетной политике ГКУ Республики </w:t>
      </w:r>
    </w:p>
    <w:p w14:paraId="147F2217" w14:textId="77777777" w:rsidR="0081557B" w:rsidRPr="001D35D4" w:rsidRDefault="0081557B" w:rsidP="001D35D4">
      <w:pPr>
        <w:keepNext/>
        <w:keepLines/>
        <w:ind w:left="4395"/>
        <w:jc w:val="right"/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1D35D4"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  <w:t>Карелия «Госюрбюро РК»</w:t>
      </w:r>
    </w:p>
    <w:p w14:paraId="0E5E444E" w14:textId="77777777" w:rsidR="008B384D" w:rsidRDefault="0081557B" w:rsidP="001D35D4">
      <w:pPr>
        <w:jc w:val="right"/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1D35D4"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  <w:t>Приказ от 30.09.2022 г. № 79</w:t>
      </w:r>
    </w:p>
    <w:p w14:paraId="4038DA4A" w14:textId="2ACCD042" w:rsidR="0081557B" w:rsidRPr="001D35D4" w:rsidRDefault="004A5602" w:rsidP="001D35D4">
      <w:pPr>
        <w:jc w:val="right"/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lang w:eastAsia="en-US" w:bidi="ar-SA"/>
          <w14:ligatures w14:val="standardContextual"/>
        </w:rPr>
        <w:t>(в ред. Приказа от 24.01.2025 № 2/1)</w:t>
      </w:r>
    </w:p>
    <w:p w14:paraId="10F84707" w14:textId="77777777" w:rsidR="0081557B" w:rsidRDefault="0081557B" w:rsidP="0081557B">
      <w:pPr>
        <w:jc w:val="right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21B7D0C2" w14:textId="36C8F433" w:rsidR="004A5602" w:rsidRDefault="004A5602" w:rsidP="004A5602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Порядок передачи документов бухгалтерского учета и дел при смене руководителя и главного бухгалтера</w:t>
      </w:r>
    </w:p>
    <w:p w14:paraId="0A162CFC" w14:textId="77777777" w:rsidR="00801979" w:rsidRDefault="00801979" w:rsidP="004A5602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690E618C" w14:textId="7CEC0E5E" w:rsidR="00801979" w:rsidRPr="00801979" w:rsidRDefault="00801979" w:rsidP="00801979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801979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Организация передачи документов и дел</w:t>
      </w:r>
    </w:p>
    <w:p w14:paraId="0CB489D7" w14:textId="77777777" w:rsidR="004A5602" w:rsidRDefault="004A5602" w:rsidP="004A5602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1E3B4150" w14:textId="1B8278BD" w:rsidR="004A5602" w:rsidRDefault="004A5602" w:rsidP="004A5602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Основанием для передачи документов и дел является прекращение полномочий руководителя, освобождение от должности главного бухгалтера субъекта учета (приказ, распоряжение и т.п.)</w:t>
      </w:r>
    </w:p>
    <w:p w14:paraId="604D0D23" w14:textId="7311C41D" w:rsidR="004A5602" w:rsidRDefault="004A5602" w:rsidP="004A5602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При возникновении основания, названного в п. 1.1, издается приказ о передаче документов и дел. В нем указываются:</w:t>
      </w:r>
    </w:p>
    <w:p w14:paraId="55E4D8C4" w14:textId="0D3C8BF9" w:rsidR="004A5602" w:rsidRPr="004A5602" w:rsidRDefault="004A5602" w:rsidP="004A560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4A56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лицо, передающее документы и дела</w:t>
      </w:r>
      <w:r w:rsidR="0080197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475CB457" w14:textId="66D28FAB" w:rsidR="004A5602" w:rsidRPr="004A5602" w:rsidRDefault="004A5602" w:rsidP="004A560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4A56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лицо, которому передаются документы и дела</w:t>
      </w:r>
      <w:r w:rsidR="0080197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4A7F3EFA" w14:textId="36DE8683" w:rsidR="004A5602" w:rsidRPr="004A5602" w:rsidRDefault="004A5602" w:rsidP="004A560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4A56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дата передачи и принятия документов и дел, время и предельный срок такой передачи</w:t>
      </w:r>
      <w:r w:rsidR="0080197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0E9FE0B4" w14:textId="11DB1EF1" w:rsidR="004A5602" w:rsidRDefault="004A5602" w:rsidP="004A560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4A56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состав комиссии, создаваемой для передачи документов и дел (далее – комиссия)</w:t>
      </w:r>
      <w:r w:rsidR="0080197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0753BEB4" w14:textId="09228B09" w:rsidR="004A5602" w:rsidRPr="004A5602" w:rsidRDefault="004A5602" w:rsidP="004A560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перечень имущества и обязательств, подлежащих инвентаризации и состав инвентаризационной комиссии (если он отличается от </w:t>
      </w:r>
      <w:r w:rsidR="0080197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состава комиссии, создаваемой для передачи документов и дел).</w:t>
      </w:r>
    </w:p>
    <w:p w14:paraId="0133CCCE" w14:textId="7F5BD1A5" w:rsidR="004A5602" w:rsidRPr="00801979" w:rsidRDefault="00801979" w:rsidP="00801979">
      <w:pPr>
        <w:pStyle w:val="a9"/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801979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2. Порядок передачи документов и дел</w:t>
      </w:r>
    </w:p>
    <w:p w14:paraId="179862DD" w14:textId="77777777" w:rsidR="00801979" w:rsidRDefault="00801979" w:rsidP="00801979">
      <w:pPr>
        <w:pStyle w:val="a9"/>
        <w:spacing w:line="360" w:lineRule="auto"/>
        <w:ind w:left="709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49EC3AFF" w14:textId="197491FE" w:rsidR="00801979" w:rsidRDefault="00801979" w:rsidP="00801979">
      <w:pPr>
        <w:pStyle w:val="a9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2.1. Передачи документов и дел начинается с проведения инвентаризации.</w:t>
      </w:r>
    </w:p>
    <w:p w14:paraId="43BFBDA6" w14:textId="7FC23573" w:rsidR="00801979" w:rsidRDefault="00801979" w:rsidP="00405A6D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2.2. инвентаризации подлежит все имущество, которое закреплено за</w:t>
      </w:r>
      <w:r w:rsidR="00405A6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лицом, передающие дела и документы.</w:t>
      </w:r>
    </w:p>
    <w:p w14:paraId="5752FF3E" w14:textId="57BBF4BE" w:rsidR="00801979" w:rsidRDefault="00801979" w:rsidP="00405A6D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2.3. </w:t>
      </w:r>
      <w:r w:rsidR="009368D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непосредственно при передаче документов и дел осуществляются следующие действия:</w:t>
      </w:r>
    </w:p>
    <w:p w14:paraId="50046C13" w14:textId="64D99D91" w:rsidR="009368DD" w:rsidRPr="00405A6D" w:rsidRDefault="009368DD" w:rsidP="00405A6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405A6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 xml:space="preserve">- передающее лицо в присутствии всех </w:t>
      </w:r>
      <w:r w:rsidR="00D54212" w:rsidRPr="00405A6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членов комиссии демонстрирует принимающему лицу все передаваемые документы, в том числе:</w:t>
      </w:r>
    </w:p>
    <w:p w14:paraId="5A726433" w14:textId="1932716C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Учредительные, регистрационные и иные документы;</w:t>
      </w:r>
    </w:p>
    <w:p w14:paraId="14E63786" w14:textId="3DEFA2B7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Свидетельства, лицензии и прочее;</w:t>
      </w:r>
    </w:p>
    <w:p w14:paraId="59DC6C81" w14:textId="19EBC5A2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Единую учетную политику с приложениями;</w:t>
      </w:r>
    </w:p>
    <w:p w14:paraId="5E4EF7DA" w14:textId="3BD14F59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Бухгалтерскую (бюджетную) отчетность;</w:t>
      </w:r>
    </w:p>
    <w:p w14:paraId="7939DC9C" w14:textId="48A4DC0E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Смету учреждения;</w:t>
      </w:r>
    </w:p>
    <w:p w14:paraId="0D47062D" w14:textId="65974065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Документы, подтверждающие регистрацию прав на недвижимое имущество;</w:t>
      </w:r>
    </w:p>
    <w:p w14:paraId="7BCCA412" w14:textId="0F794143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Акты ревизий и проверок;</w:t>
      </w:r>
    </w:p>
    <w:p w14:paraId="7C41AE78" w14:textId="47770936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План-график закупок;</w:t>
      </w:r>
    </w:p>
    <w:p w14:paraId="42F4142B" w14:textId="6EE64538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Бланки строгой отчетности (при наличии);</w:t>
      </w:r>
    </w:p>
    <w:p w14:paraId="2C9937C0" w14:textId="65EE6030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Материалы о недостачах и хищениях, переданные и не переданные в правоохранительные органы;</w:t>
      </w:r>
    </w:p>
    <w:p w14:paraId="12525A37" w14:textId="7DFEDACB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Государственные контракты с контрагентами;</w:t>
      </w:r>
    </w:p>
    <w:p w14:paraId="277C72A9" w14:textId="6B89BB4D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Первичные учетные документы;</w:t>
      </w:r>
    </w:p>
    <w:p w14:paraId="3B1F7FEC" w14:textId="09A85D49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Документы по инвентаризации имущества и обязательств, инвентаризационные описи, акты инвентаризации;</w:t>
      </w:r>
    </w:p>
    <w:p w14:paraId="3BB82E95" w14:textId="2CAB6DA5" w:rsidR="00D54212" w:rsidRDefault="00D54212" w:rsidP="00D54212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Иные документы.</w:t>
      </w:r>
    </w:p>
    <w:p w14:paraId="1218987A" w14:textId="0D528498" w:rsidR="00D54212" w:rsidRPr="00405A6D" w:rsidRDefault="00D54212" w:rsidP="00405A6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405A6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(пароли и иные средства доступа </w:t>
      </w:r>
      <w:r w:rsidR="00405A6D" w:rsidRPr="00405A6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к необходимым для работы ресурсам и прочее)</w:t>
      </w:r>
    </w:p>
    <w:p w14:paraId="1BB46E30" w14:textId="064509CA" w:rsidR="00405A6D" w:rsidRDefault="00405A6D" w:rsidP="00405A6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405A6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передающее лицо в присутствии всех членов комиссии передает принимающему лицу ключи от сейфов, печати, штампы и пр.</w:t>
      </w:r>
    </w:p>
    <w:p w14:paraId="752835F4" w14:textId="4EE4F840" w:rsidR="00405A6D" w:rsidRDefault="00405A6D" w:rsidP="00405A6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передающее лицо в присутствии всех членов комиссии доводит до принимающего лица информацию обо всех проблемах, нерешенных делах,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>возможных или имеющих место претензиях контролирующих органов и иных аналогичных вопросах</w:t>
      </w:r>
    </w:p>
    <w:p w14:paraId="4F0C644C" w14:textId="3FC0920A" w:rsidR="00405A6D" w:rsidRDefault="00405A6D" w:rsidP="00405A6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при необходимости передающее лицо в обязательном порядке дает пояснения по любому из передаваемых документов, информации, предметов.</w:t>
      </w:r>
    </w:p>
    <w:p w14:paraId="38263A7E" w14:textId="5457E46D" w:rsidR="00405A6D" w:rsidRDefault="00405A6D" w:rsidP="00405A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2.4. По результатам передачи дел и документов составляется акт по форме, приведенной в Приложении к настоящему Порядку.</w:t>
      </w:r>
    </w:p>
    <w:p w14:paraId="505F0DC5" w14:textId="7CCCB47E" w:rsidR="00405A6D" w:rsidRDefault="00405A6D" w:rsidP="00405A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2.5. В акте отражаются все документы, которые были переданы в процессе передачи, вся </w:t>
      </w:r>
      <w:r w:rsidR="00C5268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переданная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информация</w:t>
      </w:r>
      <w:r w:rsidR="00C5268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, в том числе в электронном виде, электронные носители, ключи, печати, штампы. Все выявленные при передаче недостатки и пояснения передающего лица, предложения и рекомендации (при наличии) любого из подписывающих акт лиц. </w:t>
      </w:r>
      <w:r w:rsidR="00C5268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В случае, если дополнения, замечания</w:t>
      </w:r>
      <w:r w:rsidR="00C5268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,</w:t>
      </w:r>
      <w:r w:rsidR="00C5268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примечания, рекомендации и предложения, ввиду их значительного объема, не могут быть изложены в самом акте, они излагаются на отдельном листе (листах), а в самом акте при подписании делается отметка «Дополнения (примечания, рекомендации, предложения) прилагаются.»</w:t>
      </w:r>
    </w:p>
    <w:p w14:paraId="1B12EFC1" w14:textId="4D958B4A" w:rsidR="00C52682" w:rsidRDefault="00C52682" w:rsidP="00405A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2.6. Акт составляется в двух экземплярах (1 экземпляр для передающей стороны, 1 экземпляр для принимающей стороны), подписывается передающим лицом, принимающим лицом и всеми членами комиссии. Отказ от подписания акта не допускается.</w:t>
      </w:r>
    </w:p>
    <w:p w14:paraId="05F16FFD" w14:textId="5A6E3122" w:rsidR="00C52682" w:rsidRDefault="00C52682" w:rsidP="00405A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2.7. Акт оформляется в последний рабочий день передающего лица.</w:t>
      </w:r>
    </w:p>
    <w:p w14:paraId="06F3ECEC" w14:textId="77777777" w:rsidR="00C52682" w:rsidRDefault="00C52682" w:rsidP="00405A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3B89B108" w14:textId="4E89F6C5" w:rsidR="00C52682" w:rsidRPr="00405A6D" w:rsidRDefault="00C52682" w:rsidP="00405A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Приложение: Акт приема-передачи документов и дел</w:t>
      </w:r>
    </w:p>
    <w:p w14:paraId="53D9EEEB" w14:textId="77777777" w:rsidR="00D54212" w:rsidRDefault="00D54212" w:rsidP="00801979">
      <w:pPr>
        <w:pStyle w:val="a9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sectPr w:rsidR="00D54212" w:rsidSect="004A5602">
      <w:headerReference w:type="even" r:id="rId7"/>
      <w:headerReference w:type="default" r:id="rId8"/>
      <w:pgSz w:w="11900" w:h="16840"/>
      <w:pgMar w:top="1276" w:right="985" w:bottom="2031" w:left="1276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5727" w14:textId="77777777" w:rsidR="00C567A9" w:rsidRDefault="00C567A9" w:rsidP="00C567A9">
      <w:r>
        <w:separator/>
      </w:r>
    </w:p>
  </w:endnote>
  <w:endnote w:type="continuationSeparator" w:id="0">
    <w:p w14:paraId="0208B524" w14:textId="77777777" w:rsidR="00C567A9" w:rsidRDefault="00C567A9" w:rsidP="00C5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7A08" w14:textId="77777777" w:rsidR="00C567A9" w:rsidRDefault="00C567A9" w:rsidP="00C567A9">
      <w:r>
        <w:separator/>
      </w:r>
    </w:p>
  </w:footnote>
  <w:footnote w:type="continuationSeparator" w:id="0">
    <w:p w14:paraId="2B0747AC" w14:textId="77777777" w:rsidR="00C567A9" w:rsidRDefault="00C567A9" w:rsidP="00C5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2F82" w14:textId="77777777" w:rsidR="0090194D" w:rsidRDefault="009019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C662" w14:textId="77777777" w:rsidR="0090194D" w:rsidRDefault="00901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0F74"/>
    <w:multiLevelType w:val="multilevel"/>
    <w:tmpl w:val="127EA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E85769"/>
    <w:multiLevelType w:val="multilevel"/>
    <w:tmpl w:val="3C4C9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D75FA2"/>
    <w:multiLevelType w:val="multilevel"/>
    <w:tmpl w:val="2682A94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941075"/>
    <w:multiLevelType w:val="multilevel"/>
    <w:tmpl w:val="1090D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5E57886"/>
    <w:multiLevelType w:val="multilevel"/>
    <w:tmpl w:val="EC147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01384C"/>
    <w:multiLevelType w:val="hybridMultilevel"/>
    <w:tmpl w:val="10B656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887002">
    <w:abstractNumId w:val="1"/>
  </w:num>
  <w:num w:numId="2" w16cid:durableId="1405224525">
    <w:abstractNumId w:val="4"/>
  </w:num>
  <w:num w:numId="3" w16cid:durableId="891311067">
    <w:abstractNumId w:val="0"/>
  </w:num>
  <w:num w:numId="4" w16cid:durableId="798228886">
    <w:abstractNumId w:val="2"/>
  </w:num>
  <w:num w:numId="5" w16cid:durableId="166332209">
    <w:abstractNumId w:val="3"/>
  </w:num>
  <w:num w:numId="6" w16cid:durableId="738674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A2"/>
    <w:rsid w:val="001477B2"/>
    <w:rsid w:val="001D35D4"/>
    <w:rsid w:val="00405A6D"/>
    <w:rsid w:val="004A5602"/>
    <w:rsid w:val="007361A2"/>
    <w:rsid w:val="00801979"/>
    <w:rsid w:val="0081557B"/>
    <w:rsid w:val="008B384D"/>
    <w:rsid w:val="0090194D"/>
    <w:rsid w:val="009368DD"/>
    <w:rsid w:val="00BA01A2"/>
    <w:rsid w:val="00C52682"/>
    <w:rsid w:val="00C567A9"/>
    <w:rsid w:val="00C70326"/>
    <w:rsid w:val="00D54212"/>
    <w:rsid w:val="00E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C5DA1"/>
  <w15:chartTrackingRefBased/>
  <w15:docId w15:val="{A5B1870F-6E12-473A-9791-A73E1FD4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7A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567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C567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C567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basedOn w:val="2"/>
    <w:rsid w:val="00C567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pt">
    <w:name w:val="Колонтитул + 13 pt"/>
    <w:basedOn w:val="a3"/>
    <w:rsid w:val="00C567A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C567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ambria17pt0pt">
    <w:name w:val="Основной текст (2) + Cambria;17 pt;Полужирный;Интервал 0 pt"/>
    <w:basedOn w:val="2"/>
    <w:rsid w:val="00C567A9"/>
    <w:rPr>
      <w:rFonts w:ascii="Cambria" w:eastAsia="Cambria" w:hAnsi="Cambria" w:cs="Cambria"/>
      <w:b/>
      <w:bCs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Cambria">
    <w:name w:val="Основной текст (2) + Cambria;Полужирный"/>
    <w:basedOn w:val="2"/>
    <w:rsid w:val="00C567A9"/>
    <w:rPr>
      <w:rFonts w:ascii="Cambria" w:eastAsia="Cambria" w:hAnsi="Cambria" w:cs="Cambria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MicrosoftSansSerif18pt-1pt">
    <w:name w:val="Основной текст (2) + Microsoft Sans Serif;18 pt;Интервал -1 pt"/>
    <w:basedOn w:val="2"/>
    <w:rsid w:val="00C567A9"/>
    <w:rPr>
      <w:rFonts w:ascii="Microsoft Sans Serif" w:eastAsia="Microsoft Sans Serif" w:hAnsi="Microsoft Sans Serif" w:cs="Microsoft Sans Serif"/>
      <w:color w:val="000000"/>
      <w:spacing w:val="-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567A9"/>
    <w:pPr>
      <w:shd w:val="clear" w:color="auto" w:fill="FFFFFF"/>
      <w:spacing w:after="480" w:line="0" w:lineRule="atLeast"/>
      <w:ind w:hanging="460"/>
      <w:jc w:val="center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2">
    <w:name w:val="Заголовок №2"/>
    <w:basedOn w:val="a"/>
    <w:link w:val="21"/>
    <w:rsid w:val="00C567A9"/>
    <w:pPr>
      <w:shd w:val="clear" w:color="auto" w:fill="FFFFFF"/>
      <w:spacing w:before="48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a4">
    <w:name w:val="Колонтитул"/>
    <w:basedOn w:val="a"/>
    <w:link w:val="a3"/>
    <w:rsid w:val="00C567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C567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67A9"/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paragraph" w:styleId="a7">
    <w:name w:val="header"/>
    <w:basedOn w:val="a"/>
    <w:link w:val="a8"/>
    <w:uiPriority w:val="99"/>
    <w:unhideWhenUsed/>
    <w:rsid w:val="00C567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67A9"/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paragraph" w:styleId="a9">
    <w:name w:val="List Paragraph"/>
    <w:basedOn w:val="a"/>
    <w:uiPriority w:val="34"/>
    <w:qFormat/>
    <w:rsid w:val="004A5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Gosurburo Karelia</dc:creator>
  <cp:keywords/>
  <dc:description/>
  <cp:lastModifiedBy>Gosurburo Karelia</cp:lastModifiedBy>
  <cp:revision>6</cp:revision>
  <cp:lastPrinted>2025-05-19T09:31:00Z</cp:lastPrinted>
  <dcterms:created xsi:type="dcterms:W3CDTF">2023-12-04T13:15:00Z</dcterms:created>
  <dcterms:modified xsi:type="dcterms:W3CDTF">2025-05-19T09:31:00Z</dcterms:modified>
</cp:coreProperties>
</file>